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5860E1">
        <w:rPr>
          <w:rFonts w:ascii="Times New Roman" w:hAnsi="Times New Roman"/>
          <w:sz w:val="24"/>
        </w:rPr>
        <w:t>89</w:t>
      </w:r>
      <w:r w:rsidR="00D53FC9">
        <w:rPr>
          <w:rFonts w:ascii="Times New Roman" w:hAnsi="Times New Roman"/>
          <w:sz w:val="24"/>
        </w:rPr>
        <w:tab/>
        <w:t>R4-1815591</w:t>
      </w:r>
      <w:bookmarkStart w:id="0" w:name="_GoBack"/>
      <w:bookmarkEnd w:id="0"/>
    </w:p>
    <w:p w:rsidR="005813AA" w:rsidRPr="00552689" w:rsidRDefault="005860E1" w:rsidP="005813AA">
      <w:pPr>
        <w:pStyle w:val="Header"/>
        <w:rPr>
          <w:rFonts w:ascii="Times New Roman" w:hAnsi="Times New Roman"/>
          <w:sz w:val="24"/>
          <w:lang w:val="en-US"/>
        </w:rPr>
      </w:pPr>
      <w:r>
        <w:rPr>
          <w:rFonts w:ascii="Times New Roman" w:hAnsi="Times New Roman"/>
          <w:sz w:val="24"/>
          <w:lang w:val="en-US"/>
        </w:rPr>
        <w:t>Spokane</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12</w:t>
      </w:r>
      <w:r w:rsidR="002B1082">
        <w:rPr>
          <w:rFonts w:ascii="Times New Roman" w:hAnsi="Times New Roman"/>
          <w:sz w:val="24"/>
          <w:lang w:val="en-US"/>
        </w:rPr>
        <w:t>-1</w:t>
      </w:r>
      <w:r>
        <w:rPr>
          <w:rFonts w:ascii="Times New Roman" w:hAnsi="Times New Roman"/>
          <w:sz w:val="24"/>
          <w:lang w:val="en-US"/>
        </w:rPr>
        <w:t>6</w:t>
      </w:r>
      <w:r w:rsidR="002B1082">
        <w:rPr>
          <w:rFonts w:ascii="Times New Roman" w:hAnsi="Times New Roman"/>
          <w:sz w:val="24"/>
          <w:lang w:val="en-US"/>
        </w:rPr>
        <w:t xml:space="preserve"> </w:t>
      </w:r>
      <w:r>
        <w:rPr>
          <w:rFonts w:ascii="Times New Roman" w:hAnsi="Times New Roman"/>
          <w:sz w:val="24"/>
          <w:lang w:val="en-US"/>
        </w:rPr>
        <w:t>November</w:t>
      </w:r>
      <w:r w:rsidR="005813AA">
        <w:rPr>
          <w:rFonts w:ascii="Times New Roman" w:hAnsi="Times New Roman"/>
          <w:sz w:val="24"/>
          <w:lang w:val="en-US"/>
        </w:rPr>
        <w:t>, 2018</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987D62">
        <w:rPr>
          <w:rFonts w:ascii="Arial" w:hAnsi="Arial" w:cs="Arial"/>
          <w:sz w:val="24"/>
          <w:lang w:val="en-US" w:eastAsia="zh-CN"/>
        </w:rPr>
        <w:t>Ideal SS-RSRP in OTA tests</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B94E37">
        <w:rPr>
          <w:rFonts w:ascii="Arial" w:hAnsi="Arial" w:cs="Arial"/>
          <w:sz w:val="24"/>
          <w:lang w:val="en-US" w:eastAsia="zh-CN"/>
        </w:rPr>
        <w:t>7.12.3.2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2B1082" w:rsidRPr="002B1082" w:rsidRDefault="00987D62" w:rsidP="002B1082">
      <w:r>
        <w:t xml:space="preserve">Many RRM tests depend on the definition of an ideal SS-RSRP. Since it is necessary to develop FR2 variants of the testcases, RAN4 needs to consider the ideal SS-RSRP in OTA tests, where, in principle, the exact antenna gain of the UE is unknown, and hence the expected or reported RSRP is also unknown. It will be necessary to develop bounds </w:t>
      </w:r>
      <w:r w:rsidR="007D78C9">
        <w:t>so that thresholds can be correctly configured, accuracy can be evaluated, and pass/fail criteria can be assigned to UE responses to external signals.</w:t>
      </w:r>
    </w:p>
    <w:p w:rsidR="005813AA" w:rsidRDefault="005813AA" w:rsidP="005813AA">
      <w:pPr>
        <w:pStyle w:val="Heading1"/>
        <w:jc w:val="both"/>
        <w:rPr>
          <w:rFonts w:eastAsia="SimSun"/>
          <w:lang w:val="en-US" w:eastAsia="zh-CN"/>
        </w:rPr>
      </w:pPr>
      <w:r>
        <w:rPr>
          <w:rFonts w:eastAsia="SimSun"/>
          <w:lang w:val="en-US" w:eastAsia="zh-CN"/>
        </w:rPr>
        <w:t>Discussion</w:t>
      </w:r>
    </w:p>
    <w:p w:rsidR="002B1082" w:rsidRDefault="007D78C9" w:rsidP="002B1082">
      <w:pPr>
        <w:rPr>
          <w:lang w:val="en-US" w:eastAsia="zh-CN"/>
        </w:rPr>
      </w:pPr>
      <w:r>
        <w:rPr>
          <w:lang w:val="en-US" w:eastAsia="zh-CN"/>
        </w:rPr>
        <w:t>First, we review some of the relevant discussion in both testability and RRM sessions. In the testability study item, one main aspect to consider is the so called “rough” and “fine” beam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7D78C9" w:rsidRPr="00403E08" w:rsidTr="00403E08">
        <w:tc>
          <w:tcPr>
            <w:tcW w:w="10763" w:type="dxa"/>
            <w:shd w:val="clear" w:color="auto" w:fill="auto"/>
          </w:tcPr>
          <w:p w:rsidR="00403E08" w:rsidRPr="007D78C9" w:rsidRDefault="00403E08" w:rsidP="00403E08">
            <w:pPr>
              <w:numPr>
                <w:ilvl w:val="0"/>
                <w:numId w:val="24"/>
              </w:numPr>
              <w:rPr>
                <w:lang w:eastAsia="zh-CN"/>
              </w:rPr>
            </w:pPr>
            <w:r w:rsidRPr="00403E08">
              <w:rPr>
                <w:lang w:val="en-US" w:eastAsia="zh-CN"/>
              </w:rPr>
              <w:t>UE RX beam types definitions</w:t>
            </w:r>
          </w:p>
          <w:p w:rsidR="00403E08" w:rsidRPr="007D78C9" w:rsidRDefault="00403E08" w:rsidP="00403E08">
            <w:pPr>
              <w:numPr>
                <w:ilvl w:val="1"/>
                <w:numId w:val="24"/>
              </w:numPr>
              <w:rPr>
                <w:lang w:eastAsia="zh-CN"/>
              </w:rPr>
            </w:pPr>
            <w:r w:rsidRPr="00403E08">
              <w:rPr>
                <w:lang w:val="en-US" w:eastAsia="zh-CN"/>
              </w:rPr>
              <w:t xml:space="preserve">“Fine” UE RX beams - </w:t>
            </w:r>
            <w:r w:rsidRPr="007D78C9">
              <w:rPr>
                <w:lang w:eastAsia="zh-CN"/>
              </w:rPr>
              <w:t>beams used to define UE RF requirements (e.g. EIS, EIS spherical coverage)</w:t>
            </w:r>
          </w:p>
          <w:p w:rsidR="00403E08" w:rsidRPr="007D78C9" w:rsidRDefault="00403E08" w:rsidP="00403E08">
            <w:pPr>
              <w:numPr>
                <w:ilvl w:val="1"/>
                <w:numId w:val="24"/>
              </w:numPr>
              <w:rPr>
                <w:lang w:eastAsia="zh-CN"/>
              </w:rPr>
            </w:pPr>
            <w:r w:rsidRPr="007D78C9">
              <w:rPr>
                <w:lang w:eastAsia="zh-CN"/>
              </w:rPr>
              <w:t xml:space="preserve">“Rough” UE RX beams - beams which UE is using for RRM measurements (e.g. for SSB measurements) </w:t>
            </w:r>
          </w:p>
          <w:p w:rsidR="00403E08" w:rsidRPr="007D78C9" w:rsidRDefault="00403E08" w:rsidP="00403E08">
            <w:pPr>
              <w:numPr>
                <w:ilvl w:val="1"/>
                <w:numId w:val="24"/>
              </w:numPr>
              <w:rPr>
                <w:lang w:eastAsia="zh-CN"/>
              </w:rPr>
            </w:pPr>
            <w:r w:rsidRPr="00403E08">
              <w:rPr>
                <w:lang w:val="en-US" w:eastAsia="zh-CN"/>
              </w:rPr>
              <w:t xml:space="preserve">Note: </w:t>
            </w:r>
            <w:r w:rsidR="007D78C9" w:rsidRPr="00403E08">
              <w:rPr>
                <w:lang w:val="en-US" w:eastAsia="zh-CN"/>
              </w:rPr>
              <w:t>The beam peak directions, antenna gains and spherical coverage for “fine” and “rough” beams can be different. The number of beams in the respective codebooks can be different.</w:t>
            </w:r>
          </w:p>
          <w:p w:rsidR="00403E08" w:rsidRPr="007D78C9" w:rsidRDefault="00403E08" w:rsidP="00403E08">
            <w:pPr>
              <w:numPr>
                <w:ilvl w:val="0"/>
                <w:numId w:val="24"/>
              </w:numPr>
              <w:rPr>
                <w:lang w:eastAsia="zh-CN"/>
              </w:rPr>
            </w:pPr>
            <w:r w:rsidRPr="007D78C9">
              <w:rPr>
                <w:lang w:eastAsia="zh-CN"/>
              </w:rPr>
              <w:t>Beam peak definition</w:t>
            </w:r>
          </w:p>
          <w:p w:rsidR="00403E08" w:rsidRPr="007D78C9" w:rsidRDefault="00403E08" w:rsidP="00403E08">
            <w:pPr>
              <w:numPr>
                <w:ilvl w:val="1"/>
                <w:numId w:val="24"/>
              </w:numPr>
              <w:rPr>
                <w:lang w:eastAsia="zh-CN"/>
              </w:rPr>
            </w:pPr>
            <w:r w:rsidRPr="007D78C9">
              <w:rPr>
                <w:lang w:eastAsia="zh-CN"/>
              </w:rPr>
              <w:t>UE RX beam peak is the RX beam peak defined for the UE RF in TS 38.101-2 (i.e. beam peak corresponding to the “fine” beams)</w:t>
            </w:r>
          </w:p>
          <w:p w:rsidR="00403E08" w:rsidRPr="007D78C9" w:rsidRDefault="00403E08" w:rsidP="00403E08">
            <w:pPr>
              <w:numPr>
                <w:ilvl w:val="0"/>
                <w:numId w:val="24"/>
              </w:numPr>
              <w:rPr>
                <w:lang w:eastAsia="zh-CN"/>
              </w:rPr>
            </w:pPr>
            <w:r w:rsidRPr="00403E08">
              <w:rPr>
                <w:lang w:val="en-US" w:eastAsia="zh-CN"/>
              </w:rPr>
              <w:t>SNR definition</w:t>
            </w:r>
          </w:p>
          <w:p w:rsidR="00403E08" w:rsidRPr="007D78C9" w:rsidRDefault="00403E08" w:rsidP="00403E08">
            <w:pPr>
              <w:numPr>
                <w:ilvl w:val="1"/>
                <w:numId w:val="24"/>
              </w:numPr>
              <w:rPr>
                <w:lang w:eastAsia="zh-CN"/>
              </w:rPr>
            </w:pPr>
            <w:r w:rsidRPr="007D78C9">
              <w:rPr>
                <w:lang w:eastAsia="zh-CN"/>
              </w:rPr>
              <w:t>SNR</w:t>
            </w:r>
            <w:r w:rsidRPr="00403E08">
              <w:rPr>
                <w:vertAlign w:val="subscript"/>
                <w:lang w:eastAsia="zh-CN"/>
              </w:rPr>
              <w:t>RP</w:t>
            </w:r>
            <w:r w:rsidRPr="007D78C9">
              <w:rPr>
                <w:lang w:eastAsia="zh-CN"/>
              </w:rPr>
              <w:t xml:space="preserve"> – </w:t>
            </w:r>
            <w:r w:rsidRPr="00403E08">
              <w:rPr>
                <w:lang w:val="en-US" w:eastAsia="zh-CN"/>
              </w:rPr>
              <w:t xml:space="preserve">OTA </w:t>
            </w:r>
            <w:r w:rsidRPr="007D78C9">
              <w:rPr>
                <w:lang w:eastAsia="zh-CN"/>
              </w:rPr>
              <w:t>reference point SNR</w:t>
            </w:r>
          </w:p>
          <w:p w:rsidR="00403E08" w:rsidRPr="007D78C9" w:rsidRDefault="00403E08" w:rsidP="00403E08">
            <w:pPr>
              <w:numPr>
                <w:ilvl w:val="1"/>
                <w:numId w:val="24"/>
              </w:numPr>
              <w:rPr>
                <w:lang w:eastAsia="zh-CN"/>
              </w:rPr>
            </w:pPr>
            <w:r w:rsidRPr="007D78C9">
              <w:rPr>
                <w:lang w:eastAsia="zh-CN"/>
              </w:rPr>
              <w:t>SNR</w:t>
            </w:r>
            <w:r w:rsidRPr="00403E08">
              <w:rPr>
                <w:vertAlign w:val="subscript"/>
                <w:lang w:eastAsia="zh-CN"/>
              </w:rPr>
              <w:t xml:space="preserve">BB </w:t>
            </w:r>
            <w:r w:rsidRPr="007D78C9">
              <w:rPr>
                <w:lang w:eastAsia="zh-CN"/>
              </w:rPr>
              <w:t>– baseband SNR</w:t>
            </w:r>
          </w:p>
          <w:p w:rsidR="00403E08" w:rsidRPr="007D78C9" w:rsidRDefault="00403E08" w:rsidP="00403E08">
            <w:pPr>
              <w:numPr>
                <w:ilvl w:val="0"/>
                <w:numId w:val="24"/>
              </w:numPr>
              <w:rPr>
                <w:lang w:eastAsia="zh-CN"/>
              </w:rPr>
            </w:pPr>
            <w:r w:rsidRPr="007D78C9">
              <w:rPr>
                <w:lang w:eastAsia="zh-CN"/>
              </w:rPr>
              <w:t>The following types of RRM test cases</w:t>
            </w:r>
            <w:r w:rsidRPr="00403E08">
              <w:rPr>
                <w:lang w:val="en-US" w:eastAsia="zh-CN"/>
              </w:rPr>
              <w:t xml:space="preserve"> can be supported by the NR Test Methods</w:t>
            </w:r>
          </w:p>
          <w:p w:rsidR="00403E08" w:rsidRPr="007D78C9" w:rsidRDefault="00403E08" w:rsidP="00403E08">
            <w:pPr>
              <w:numPr>
                <w:ilvl w:val="1"/>
                <w:numId w:val="24"/>
              </w:numPr>
              <w:rPr>
                <w:lang w:eastAsia="zh-CN"/>
              </w:rPr>
            </w:pPr>
            <w:r w:rsidRPr="007D78C9">
              <w:rPr>
                <w:lang w:eastAsia="zh-CN"/>
              </w:rPr>
              <w:t xml:space="preserve">Type 1 RRM test cases: RRM test cases are designed under assumption that UE is using “fine” UE RX beams </w:t>
            </w:r>
          </w:p>
          <w:p w:rsidR="00403E08" w:rsidRPr="007D78C9" w:rsidRDefault="00403E08" w:rsidP="00403E08">
            <w:pPr>
              <w:numPr>
                <w:ilvl w:val="1"/>
                <w:numId w:val="24"/>
              </w:numPr>
              <w:rPr>
                <w:lang w:eastAsia="zh-CN"/>
              </w:rPr>
            </w:pPr>
            <w:r w:rsidRPr="007D78C9">
              <w:rPr>
                <w:lang w:eastAsia="zh-CN"/>
              </w:rPr>
              <w:t>Type 2 RRM test cases: RRM test case are designed under assumption that UE is using “rough” UE RX beams</w:t>
            </w:r>
          </w:p>
          <w:p w:rsidR="007D78C9" w:rsidRPr="007D78C9" w:rsidRDefault="00403E08" w:rsidP="00403E08">
            <w:pPr>
              <w:numPr>
                <w:ilvl w:val="1"/>
                <w:numId w:val="24"/>
              </w:numPr>
              <w:rPr>
                <w:lang w:eastAsia="zh-CN"/>
              </w:rPr>
            </w:pPr>
            <w:r w:rsidRPr="00403E08">
              <w:rPr>
                <w:lang w:val="en-US" w:eastAsia="zh-CN"/>
              </w:rPr>
              <w:t>Note: It is up to RRM room to identify which test cases are Type 1 or 2</w:t>
            </w:r>
          </w:p>
        </w:tc>
      </w:tr>
    </w:tbl>
    <w:p w:rsidR="007D78C9" w:rsidRDefault="007D78C9" w:rsidP="002B1082">
      <w:pPr>
        <w:rPr>
          <w:lang w:val="en-US" w:eastAsia="zh-CN"/>
        </w:rPr>
      </w:pPr>
    </w:p>
    <w:p w:rsidR="007D78C9" w:rsidRDefault="007D78C9" w:rsidP="002B1082">
      <w:pPr>
        <w:rPr>
          <w:i/>
          <w:lang w:val="en-US" w:eastAsia="zh-CN"/>
        </w:rPr>
      </w:pPr>
      <w:r>
        <w:rPr>
          <w:lang w:val="en-US" w:eastAsia="zh-CN"/>
        </w:rPr>
        <w:t xml:space="preserve">From these definitions </w:t>
      </w:r>
      <w:r w:rsidR="00B94E37">
        <w:rPr>
          <w:lang w:val="en-US" w:eastAsia="zh-CN"/>
        </w:rPr>
        <w:t>the</w:t>
      </w:r>
      <w:r>
        <w:rPr>
          <w:lang w:val="en-US" w:eastAsia="zh-CN"/>
        </w:rPr>
        <w:t xml:space="preserve"> assumption is that a UE may use different RX beams for measurement and for RF requirements. As indicated in the note </w:t>
      </w:r>
      <w:r>
        <w:rPr>
          <w:i/>
          <w:lang w:val="en-US" w:eastAsia="zh-CN"/>
        </w:rPr>
        <w:t>t</w:t>
      </w:r>
      <w:r w:rsidRPr="007D78C9">
        <w:rPr>
          <w:i/>
          <w:lang w:val="en-US" w:eastAsia="zh-CN"/>
        </w:rPr>
        <w:t>he beam peak directions, antenna gains and spherical coverage for “fine” and “rough” beams can be different. The number of beams in the respective codebooks can be different.</w:t>
      </w:r>
    </w:p>
    <w:p w:rsidR="007D78C9" w:rsidRDefault="007D78C9" w:rsidP="002B1082">
      <w:pPr>
        <w:rPr>
          <w:lang w:val="en-US" w:eastAsia="zh-CN"/>
        </w:rPr>
      </w:pPr>
      <w:r>
        <w:rPr>
          <w:lang w:val="en-US" w:eastAsia="zh-CN"/>
        </w:rPr>
        <w:t xml:space="preserve">On the other hand, it is also very clear that the purpose of performing measurement is to determine if a cell/beam will provide a good, or at least acceptable basis for a connection if it is taken it use for demodulation purposes. Hence, the differences in peak beam directions, antenna </w:t>
      </w:r>
      <w:r w:rsidR="00B94E37">
        <w:rPr>
          <w:lang w:val="en-US" w:eastAsia="zh-CN"/>
        </w:rPr>
        <w:t>gains,</w:t>
      </w:r>
      <w:r>
        <w:rPr>
          <w:lang w:val="en-US" w:eastAsia="zh-CN"/>
        </w:rPr>
        <w:t xml:space="preserve"> and spherical coverage cannot be unbounded. Consider a UE which has a handover target cell in its peak beam direction for fine beams. If this direction corresponds to no-coverage for the rough beam receiver, it will never report the target cell for handover leading to a dropped call.</w:t>
      </w:r>
    </w:p>
    <w:p w:rsidR="007D78C9" w:rsidRDefault="007D78C9" w:rsidP="002B1082">
      <w:pPr>
        <w:rPr>
          <w:b/>
          <w:lang w:val="en-US" w:eastAsia="zh-CN"/>
        </w:rPr>
      </w:pPr>
      <w:r>
        <w:rPr>
          <w:b/>
          <w:lang w:val="en-US" w:eastAsia="zh-CN"/>
        </w:rPr>
        <w:lastRenderedPageBreak/>
        <w:t xml:space="preserve">Observation 1: The differences between </w:t>
      </w:r>
      <w:r w:rsidRPr="007D78C9">
        <w:rPr>
          <w:b/>
          <w:lang w:val="en-US" w:eastAsia="zh-CN"/>
        </w:rPr>
        <w:t>beam peak directions, antenna gains and spherical coverage for “fine” and “rough” beams</w:t>
      </w:r>
      <w:r>
        <w:rPr>
          <w:b/>
          <w:lang w:val="en-US" w:eastAsia="zh-CN"/>
        </w:rPr>
        <w:t xml:space="preserve"> cannot be unbounded.</w:t>
      </w:r>
    </w:p>
    <w:p w:rsidR="007D78C9" w:rsidRDefault="007950BA" w:rsidP="002B1082">
      <w:pPr>
        <w:rPr>
          <w:lang w:val="en-US" w:eastAsia="zh-CN"/>
        </w:rPr>
      </w:pPr>
      <w:r>
        <w:rPr>
          <w:lang w:val="en-US" w:eastAsia="zh-CN"/>
        </w:rPr>
        <w:t xml:space="preserve">It would be beneficial for RAN4 to study the difference between fine and course beam in a proper UE implementation; the definition of beamforming for measurements which is different than the beamforming for UE receiver inevitably complicates RRM testing and while it is important that the possible methodologies allow for implementation freedom, RAN4 also does not need to be concerned with developing tests which will fail a bad implementation which also does not perform well in field conditions. Indeed, </w:t>
      </w:r>
      <w:r w:rsidR="009D70D7">
        <w:rPr>
          <w:lang w:val="en-US" w:eastAsia="zh-CN"/>
        </w:rPr>
        <w:t>one main</w:t>
      </w:r>
      <w:r>
        <w:rPr>
          <w:lang w:val="en-US" w:eastAsia="zh-CN"/>
        </w:rPr>
        <w:t xml:space="preserve"> purpose of RRM testing </w:t>
      </w:r>
      <w:r w:rsidR="009D70D7">
        <w:rPr>
          <w:lang w:val="en-US" w:eastAsia="zh-CN"/>
        </w:rPr>
        <w:t>is</w:t>
      </w:r>
      <w:r>
        <w:rPr>
          <w:lang w:val="en-US" w:eastAsia="zh-CN"/>
        </w:rPr>
        <w:t xml:space="preserve"> to prevent UE vendors selling </w:t>
      </w:r>
      <w:r w:rsidR="009D70D7">
        <w:rPr>
          <w:lang w:val="en-US" w:eastAsia="zh-CN"/>
        </w:rPr>
        <w:t>chipsets which are not giving sufficient performance in typical conditions.</w:t>
      </w:r>
    </w:p>
    <w:p w:rsidR="009D70D7" w:rsidRDefault="009D70D7" w:rsidP="002B1082">
      <w:pPr>
        <w:rPr>
          <w:b/>
          <w:lang w:val="en-US" w:eastAsia="zh-CN"/>
        </w:rPr>
      </w:pPr>
      <w:r>
        <w:rPr>
          <w:b/>
          <w:lang w:val="en-US" w:eastAsia="zh-CN"/>
        </w:rPr>
        <w:t xml:space="preserve">Proposal </w:t>
      </w:r>
      <w:r w:rsidR="00B94E37">
        <w:rPr>
          <w:b/>
          <w:lang w:val="en-US" w:eastAsia="zh-CN"/>
        </w:rPr>
        <w:t>1:</w:t>
      </w:r>
      <w:r>
        <w:rPr>
          <w:b/>
          <w:lang w:val="en-US" w:eastAsia="zh-CN"/>
        </w:rPr>
        <w:t xml:space="preserve"> RAN4 studies the acceptable difference between </w:t>
      </w:r>
      <w:r w:rsidRPr="007D78C9">
        <w:rPr>
          <w:b/>
          <w:lang w:val="en-US" w:eastAsia="zh-CN"/>
        </w:rPr>
        <w:t>beam peak directions, antenna gains and spherical coverage for “fine” and “rough” beams</w:t>
      </w:r>
    </w:p>
    <w:p w:rsidR="009D70D7" w:rsidRDefault="009D70D7" w:rsidP="002B1082">
      <w:pPr>
        <w:rPr>
          <w:lang w:val="en-US" w:eastAsia="zh-CN"/>
        </w:rPr>
      </w:pPr>
      <w:r>
        <w:rPr>
          <w:lang w:val="en-US" w:eastAsia="zh-CN"/>
        </w:rPr>
        <w:t xml:space="preserve">For FR2 RRM tests, it is important that RAN4 is also able to complete the tests in a timely manner. So far, various initiatives have been discussed or agreed to simplify the FR2 testing, which we </w:t>
      </w:r>
      <w:r w:rsidR="00B94E37">
        <w:rPr>
          <w:lang w:val="en-US" w:eastAsia="zh-CN"/>
        </w:rPr>
        <w:t>summarize</w:t>
      </w:r>
      <w:r>
        <w:rPr>
          <w:lang w:val="en-US" w:eastAsia="zh-CN"/>
        </w:rPr>
        <w:t xml:space="preserve">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156"/>
        <w:gridCol w:w="6724"/>
      </w:tblGrid>
      <w:tr w:rsidR="004A4736" w:rsidRPr="00403E08" w:rsidTr="00403E08">
        <w:tc>
          <w:tcPr>
            <w:tcW w:w="883" w:type="dxa"/>
            <w:shd w:val="clear" w:color="auto" w:fill="auto"/>
          </w:tcPr>
          <w:p w:rsidR="004A4736" w:rsidRPr="00403E08" w:rsidRDefault="004A4736" w:rsidP="002B1082">
            <w:pPr>
              <w:rPr>
                <w:b/>
                <w:lang w:val="en-US" w:eastAsia="zh-CN"/>
              </w:rPr>
            </w:pPr>
            <w:r w:rsidRPr="00403E08">
              <w:rPr>
                <w:b/>
                <w:lang w:val="en-US" w:eastAsia="zh-CN"/>
              </w:rPr>
              <w:t>Method</w:t>
            </w:r>
          </w:p>
        </w:tc>
        <w:tc>
          <w:tcPr>
            <w:tcW w:w="3156" w:type="dxa"/>
            <w:shd w:val="clear" w:color="auto" w:fill="auto"/>
          </w:tcPr>
          <w:p w:rsidR="004A4736" w:rsidRPr="00403E08" w:rsidRDefault="004A4736" w:rsidP="002B1082">
            <w:pPr>
              <w:rPr>
                <w:b/>
                <w:lang w:val="en-US" w:eastAsia="zh-CN"/>
              </w:rPr>
            </w:pPr>
            <w:r w:rsidRPr="00403E08">
              <w:rPr>
                <w:b/>
                <w:lang w:val="en-US" w:eastAsia="zh-CN"/>
              </w:rPr>
              <w:t>Proposal</w:t>
            </w:r>
          </w:p>
        </w:tc>
        <w:tc>
          <w:tcPr>
            <w:tcW w:w="6724" w:type="dxa"/>
            <w:shd w:val="clear" w:color="auto" w:fill="auto"/>
          </w:tcPr>
          <w:p w:rsidR="004A4736" w:rsidRPr="00403E08" w:rsidRDefault="004A4736" w:rsidP="002B1082">
            <w:pPr>
              <w:rPr>
                <w:b/>
                <w:lang w:val="en-US" w:eastAsia="zh-CN"/>
              </w:rPr>
            </w:pPr>
            <w:r w:rsidRPr="00403E08">
              <w:rPr>
                <w:b/>
                <w:lang w:val="en-US" w:eastAsia="zh-CN"/>
              </w:rPr>
              <w:t>Comments</w:t>
            </w:r>
          </w:p>
        </w:tc>
      </w:tr>
      <w:tr w:rsidR="004A4736" w:rsidRPr="00403E08" w:rsidTr="00403E08">
        <w:tc>
          <w:tcPr>
            <w:tcW w:w="883" w:type="dxa"/>
            <w:shd w:val="clear" w:color="auto" w:fill="auto"/>
          </w:tcPr>
          <w:p w:rsidR="004A4736" w:rsidRPr="00403E08" w:rsidRDefault="004A4736" w:rsidP="00403E08">
            <w:pPr>
              <w:jc w:val="center"/>
              <w:rPr>
                <w:lang w:val="en-US" w:eastAsia="zh-CN"/>
              </w:rPr>
            </w:pPr>
            <w:r w:rsidRPr="00403E08">
              <w:rPr>
                <w:lang w:val="en-US" w:eastAsia="zh-CN"/>
              </w:rPr>
              <w:t>1</w:t>
            </w:r>
          </w:p>
        </w:tc>
        <w:tc>
          <w:tcPr>
            <w:tcW w:w="3156" w:type="dxa"/>
            <w:shd w:val="clear" w:color="auto" w:fill="auto"/>
          </w:tcPr>
          <w:p w:rsidR="004A4736" w:rsidRPr="00403E08" w:rsidRDefault="004A4736" w:rsidP="002B1082">
            <w:pPr>
              <w:rPr>
                <w:lang w:val="en-US" w:eastAsia="zh-CN"/>
              </w:rPr>
            </w:pPr>
            <w:r w:rsidRPr="00403E08">
              <w:rPr>
                <w:lang w:val="en-US" w:eastAsia="zh-CN"/>
              </w:rPr>
              <w:t>Use of single AoA in RRM  tests</w:t>
            </w:r>
          </w:p>
        </w:tc>
        <w:tc>
          <w:tcPr>
            <w:tcW w:w="6724" w:type="dxa"/>
            <w:shd w:val="clear" w:color="auto" w:fill="auto"/>
          </w:tcPr>
          <w:p w:rsidR="004A4736" w:rsidRPr="00403E08" w:rsidRDefault="004A4736" w:rsidP="002B1082">
            <w:pPr>
              <w:rPr>
                <w:lang w:val="en-US" w:eastAsia="zh-CN"/>
              </w:rPr>
            </w:pPr>
            <w:r w:rsidRPr="00403E08">
              <w:rPr>
                <w:lang w:val="en-US" w:eastAsia="zh-CN"/>
              </w:rPr>
              <w:t>Simplifies relative accuracy since two signals with single AoA has the same receive antenna gain. Does not address absolute accuracy. It was agreed in RP-182149 that all RRM tests in Q3/4 2018 use single AoA. Can also be used with methods 2,3,4</w:t>
            </w:r>
          </w:p>
        </w:tc>
      </w:tr>
      <w:tr w:rsidR="004A4736" w:rsidRPr="00403E08" w:rsidTr="00403E08">
        <w:tc>
          <w:tcPr>
            <w:tcW w:w="883" w:type="dxa"/>
            <w:shd w:val="clear" w:color="auto" w:fill="auto"/>
          </w:tcPr>
          <w:p w:rsidR="004A4736" w:rsidRPr="00403E08" w:rsidRDefault="004A4736" w:rsidP="00403E08">
            <w:pPr>
              <w:tabs>
                <w:tab w:val="left" w:pos="9075"/>
              </w:tabs>
              <w:jc w:val="center"/>
              <w:rPr>
                <w:lang w:val="en-US" w:eastAsia="zh-CN"/>
              </w:rPr>
            </w:pPr>
            <w:r w:rsidRPr="00403E08">
              <w:rPr>
                <w:lang w:val="en-US" w:eastAsia="zh-CN"/>
              </w:rPr>
              <w:t>2</w:t>
            </w:r>
          </w:p>
        </w:tc>
        <w:tc>
          <w:tcPr>
            <w:tcW w:w="3156" w:type="dxa"/>
            <w:shd w:val="clear" w:color="auto" w:fill="auto"/>
          </w:tcPr>
          <w:p w:rsidR="004A4736" w:rsidRPr="00403E08" w:rsidRDefault="004A4736" w:rsidP="00403E08">
            <w:pPr>
              <w:tabs>
                <w:tab w:val="left" w:pos="9075"/>
              </w:tabs>
              <w:rPr>
                <w:lang w:val="en-US" w:eastAsia="zh-CN"/>
              </w:rPr>
            </w:pPr>
            <w:r w:rsidRPr="00403E08">
              <w:rPr>
                <w:lang w:val="en-US" w:eastAsia="zh-CN"/>
              </w:rPr>
              <w:t>UE is used as a reference for itself</w:t>
            </w:r>
          </w:p>
        </w:tc>
        <w:tc>
          <w:tcPr>
            <w:tcW w:w="6724" w:type="dxa"/>
            <w:shd w:val="clear" w:color="auto" w:fill="auto"/>
          </w:tcPr>
          <w:p w:rsidR="004A4736" w:rsidRPr="00403E08" w:rsidRDefault="004A4736" w:rsidP="009D70D7">
            <w:pPr>
              <w:rPr>
                <w:lang w:val="en-US" w:eastAsia="zh-CN"/>
              </w:rPr>
            </w:pPr>
            <w:r w:rsidRPr="00403E08">
              <w:rPr>
                <w:lang w:val="en-US" w:eastAsia="zh-CN"/>
              </w:rPr>
              <w:t>Basic method is that UE measurement reports in near noise-free conditions are used as a reference for UE noisy measurements in the testing phase. Depends on the basic premise that the UE measurement reports in near noise-free conditions are correct.</w:t>
            </w:r>
          </w:p>
        </w:tc>
      </w:tr>
      <w:tr w:rsidR="004A4736" w:rsidRPr="00403E08" w:rsidTr="00403E08">
        <w:tc>
          <w:tcPr>
            <w:tcW w:w="883" w:type="dxa"/>
            <w:shd w:val="clear" w:color="auto" w:fill="auto"/>
          </w:tcPr>
          <w:p w:rsidR="004A4736" w:rsidRPr="00403E08" w:rsidRDefault="004A4736" w:rsidP="00403E08">
            <w:pPr>
              <w:tabs>
                <w:tab w:val="left" w:pos="9075"/>
              </w:tabs>
              <w:jc w:val="center"/>
              <w:rPr>
                <w:lang w:val="en-US" w:eastAsia="zh-CN"/>
              </w:rPr>
            </w:pPr>
            <w:r w:rsidRPr="00403E08">
              <w:rPr>
                <w:lang w:val="en-US" w:eastAsia="zh-CN"/>
              </w:rPr>
              <w:t>3</w:t>
            </w:r>
          </w:p>
        </w:tc>
        <w:tc>
          <w:tcPr>
            <w:tcW w:w="3156" w:type="dxa"/>
            <w:shd w:val="clear" w:color="auto" w:fill="auto"/>
          </w:tcPr>
          <w:p w:rsidR="004A4736" w:rsidRPr="00403E08" w:rsidRDefault="004A4736" w:rsidP="00403E08">
            <w:pPr>
              <w:tabs>
                <w:tab w:val="left" w:pos="9075"/>
              </w:tabs>
              <w:rPr>
                <w:lang w:val="en-US" w:eastAsia="zh-CN"/>
              </w:rPr>
            </w:pPr>
            <w:r w:rsidRPr="00403E08">
              <w:rPr>
                <w:lang w:val="en-US" w:eastAsia="zh-CN"/>
              </w:rPr>
              <w:t>Test limits are determined based on minimum and maximum allowable antenna gain</w:t>
            </w:r>
          </w:p>
        </w:tc>
        <w:tc>
          <w:tcPr>
            <w:tcW w:w="6724" w:type="dxa"/>
            <w:shd w:val="clear" w:color="auto" w:fill="auto"/>
          </w:tcPr>
          <w:p w:rsidR="004A4736" w:rsidRPr="00403E08" w:rsidRDefault="004A4736" w:rsidP="004A4736">
            <w:pPr>
              <w:rPr>
                <w:lang w:val="en-US" w:eastAsia="zh-CN"/>
              </w:rPr>
            </w:pPr>
            <w:r w:rsidRPr="00403E08">
              <w:rPr>
                <w:lang w:val="en-US" w:eastAsia="zh-CN"/>
              </w:rPr>
              <w:t>All absolute and relative accuracy requirements may be checked with any AoA, spatially realistic tests are possible</w:t>
            </w:r>
          </w:p>
          <w:p w:rsidR="004A4736" w:rsidRPr="00403E08" w:rsidRDefault="004A4736" w:rsidP="004A4736">
            <w:pPr>
              <w:rPr>
                <w:lang w:val="en-US" w:eastAsia="zh-CN"/>
              </w:rPr>
            </w:pPr>
            <w:r w:rsidRPr="00403E08">
              <w:rPr>
                <w:lang w:val="en-US" w:eastAsia="zh-CN"/>
              </w:rPr>
              <w:t>Time consuming to reach agreement on antenna gain limits in RAN4</w:t>
            </w:r>
          </w:p>
          <w:p w:rsidR="004A4736" w:rsidRPr="00403E08" w:rsidRDefault="004A4736" w:rsidP="004A4736">
            <w:pPr>
              <w:rPr>
                <w:lang w:val="en-US" w:eastAsia="zh-CN"/>
              </w:rPr>
            </w:pPr>
            <w:r w:rsidRPr="00403E08">
              <w:rPr>
                <w:lang w:val="en-US" w:eastAsia="zh-CN"/>
              </w:rPr>
              <w:t>Test could be</w:t>
            </w:r>
            <w:r w:rsidR="000009AA" w:rsidRPr="00403E08">
              <w:rPr>
                <w:lang w:val="en-US" w:eastAsia="zh-CN"/>
              </w:rPr>
              <w:t xml:space="preserve"> limiting to implementations if</w:t>
            </w:r>
            <w:r w:rsidRPr="00403E08">
              <w:rPr>
                <w:lang w:val="en-US" w:eastAsia="zh-CN"/>
              </w:rPr>
              <w:t xml:space="preserve"> antenna gain limits are not well chosen in RAN4</w:t>
            </w:r>
          </w:p>
        </w:tc>
      </w:tr>
      <w:tr w:rsidR="004A4736" w:rsidRPr="00403E08" w:rsidTr="00403E08">
        <w:tc>
          <w:tcPr>
            <w:tcW w:w="883" w:type="dxa"/>
            <w:shd w:val="clear" w:color="auto" w:fill="auto"/>
          </w:tcPr>
          <w:p w:rsidR="004A4736" w:rsidRPr="00403E08" w:rsidRDefault="004A4736" w:rsidP="00403E08">
            <w:pPr>
              <w:tabs>
                <w:tab w:val="left" w:pos="9075"/>
              </w:tabs>
              <w:jc w:val="center"/>
              <w:rPr>
                <w:lang w:val="en-US" w:eastAsia="zh-CN"/>
              </w:rPr>
            </w:pPr>
            <w:r w:rsidRPr="00403E08">
              <w:rPr>
                <w:lang w:val="en-US" w:eastAsia="zh-CN"/>
              </w:rPr>
              <w:t>4</w:t>
            </w:r>
          </w:p>
        </w:tc>
        <w:tc>
          <w:tcPr>
            <w:tcW w:w="3156" w:type="dxa"/>
            <w:shd w:val="clear" w:color="auto" w:fill="auto"/>
          </w:tcPr>
          <w:p w:rsidR="004A4736" w:rsidRPr="00403E08" w:rsidRDefault="004A4736" w:rsidP="00403E08">
            <w:pPr>
              <w:tabs>
                <w:tab w:val="left" w:pos="9075"/>
              </w:tabs>
              <w:rPr>
                <w:lang w:val="en-US" w:eastAsia="zh-CN"/>
              </w:rPr>
            </w:pPr>
            <w:r w:rsidRPr="00403E08">
              <w:rPr>
                <w:lang w:val="en-US" w:eastAsia="zh-CN"/>
              </w:rPr>
              <w:t>Absolute SS-RSRP bounds are determined using measured TRS, EIS and agreed limits on antenna efficiency</w:t>
            </w:r>
          </w:p>
        </w:tc>
        <w:tc>
          <w:tcPr>
            <w:tcW w:w="6724" w:type="dxa"/>
            <w:shd w:val="clear" w:color="auto" w:fill="auto"/>
          </w:tcPr>
          <w:p w:rsidR="004A4736" w:rsidRPr="00403E08" w:rsidRDefault="004A4736" w:rsidP="009D70D7">
            <w:pPr>
              <w:rPr>
                <w:lang w:val="en-US" w:eastAsia="zh-CN"/>
              </w:rPr>
            </w:pPr>
            <w:r w:rsidRPr="00403E08">
              <w:rPr>
                <w:lang w:val="en-US" w:eastAsia="zh-CN"/>
              </w:rPr>
              <w:t>Not directly applicable for “rough” beam since EIS and TRS are determined with fine beam. Further discussion on the allowable difference between rough and peak beam would be necessary (proposal 1).</w:t>
            </w:r>
            <w:r w:rsidR="004267F2" w:rsidRPr="00403E08">
              <w:rPr>
                <w:lang w:val="en-US" w:eastAsia="zh-CN"/>
              </w:rPr>
              <w:t xml:space="preserve"> Only applicable in peak beam direction, which is a significant limitation.</w:t>
            </w:r>
          </w:p>
        </w:tc>
      </w:tr>
    </w:tbl>
    <w:p w:rsidR="009D70D7" w:rsidRDefault="009D70D7" w:rsidP="002B1082">
      <w:pPr>
        <w:rPr>
          <w:lang w:val="en-US" w:eastAsia="zh-CN"/>
        </w:rPr>
      </w:pPr>
    </w:p>
    <w:p w:rsidR="009D70D7" w:rsidRDefault="004A4736" w:rsidP="002B1082">
      <w:pPr>
        <w:rPr>
          <w:lang w:val="en-US" w:eastAsia="zh-CN"/>
        </w:rPr>
      </w:pPr>
      <w:r>
        <w:rPr>
          <w:lang w:val="en-US" w:eastAsia="zh-CN"/>
        </w:rPr>
        <w:t xml:space="preserve">Noting that the methods </w:t>
      </w:r>
      <w:r>
        <w:rPr>
          <w:u w:val="single"/>
          <w:lang w:val="en-US" w:eastAsia="zh-CN"/>
        </w:rPr>
        <w:t>are not mutually exclusive</w:t>
      </w:r>
      <w:r>
        <w:rPr>
          <w:lang w:val="en-US" w:eastAsia="zh-CN"/>
        </w:rPr>
        <w:t xml:space="preserve"> we make the following proposals for test methods 1-4</w:t>
      </w:r>
    </w:p>
    <w:p w:rsidR="004A4736" w:rsidRPr="004A4736" w:rsidRDefault="004A4736" w:rsidP="002B1082">
      <w:pPr>
        <w:rPr>
          <w:u w:val="single"/>
          <w:lang w:val="en-US" w:eastAsia="zh-CN"/>
        </w:rPr>
      </w:pPr>
      <w:r>
        <w:rPr>
          <w:u w:val="single"/>
          <w:lang w:val="en-US" w:eastAsia="zh-CN"/>
        </w:rPr>
        <w:t>Method 1</w:t>
      </w:r>
    </w:p>
    <w:p w:rsidR="004A4736" w:rsidRDefault="004A4736" w:rsidP="004A4736">
      <w:r>
        <w:t xml:space="preserve">In </w:t>
      </w:r>
      <w:r>
        <w:fldChar w:fldCharType="begin"/>
      </w:r>
      <w:r>
        <w:instrText xml:space="preserve"> REF _Ref527705119 \r \h </w:instrText>
      </w:r>
      <w:r>
        <w:fldChar w:fldCharType="separate"/>
      </w:r>
      <w:r>
        <w:t>[1]</w:t>
      </w:r>
      <w:r>
        <w:fldChar w:fldCharType="end"/>
      </w:r>
      <w:r>
        <w:t>, the following agreements are separately documented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4A4736" w:rsidTr="00403E08">
        <w:tc>
          <w:tcPr>
            <w:tcW w:w="10763" w:type="dxa"/>
            <w:shd w:val="clear" w:color="auto" w:fill="auto"/>
          </w:tcPr>
          <w:p w:rsidR="004A4736" w:rsidRDefault="004A4736" w:rsidP="004A4736">
            <w:pPr>
              <w:widowControl w:val="0"/>
              <w:numPr>
                <w:ilvl w:val="0"/>
                <w:numId w:val="25"/>
              </w:numPr>
              <w:adjustRightInd w:val="0"/>
              <w:jc w:val="both"/>
            </w:pPr>
            <w:r>
              <w:rPr>
                <w:rFonts w:hint="eastAsia"/>
              </w:rPr>
              <w:t>For FR2, only the RRM test cases with the single AoA test setup will be discussed in Q4 2018</w:t>
            </w:r>
          </w:p>
          <w:p w:rsidR="004A4736" w:rsidRDefault="004A4736" w:rsidP="004A4736">
            <w:pPr>
              <w:widowControl w:val="0"/>
              <w:numPr>
                <w:ilvl w:val="1"/>
                <w:numId w:val="25"/>
              </w:numPr>
              <w:adjustRightInd w:val="0"/>
              <w:jc w:val="both"/>
            </w:pPr>
            <w:r>
              <w:rPr>
                <w:rFonts w:hint="eastAsia"/>
              </w:rPr>
              <w:t>The test cases with the two AoA test setup will be deferred after December to Q1 2019</w:t>
            </w:r>
          </w:p>
          <w:p w:rsidR="004A4736" w:rsidRDefault="004A4736" w:rsidP="00403E08">
            <w:r>
              <w:t>And</w:t>
            </w:r>
          </w:p>
          <w:p w:rsidR="004A4736" w:rsidRDefault="004A4736" w:rsidP="004A4736">
            <w:pPr>
              <w:numPr>
                <w:ilvl w:val="0"/>
                <w:numId w:val="26"/>
              </w:numPr>
            </w:pPr>
            <w:r w:rsidRPr="00A1019E">
              <w:rPr>
                <w:rFonts w:hint="eastAsia"/>
              </w:rPr>
              <w:t>RAN4 target</w:t>
            </w:r>
            <w:r w:rsidRPr="00940EB7">
              <w:rPr>
                <w:rFonts w:eastAsia="Malgun Gothic" w:hint="eastAsia"/>
                <w:lang w:eastAsia="ko-KR"/>
              </w:rPr>
              <w:t>s</w:t>
            </w:r>
            <w:r w:rsidRPr="00A1019E">
              <w:rPr>
                <w:rFonts w:hint="eastAsia"/>
              </w:rPr>
              <w:t xml:space="preserve"> to </w:t>
            </w:r>
            <w:r w:rsidRPr="00A1019E">
              <w:t>finalize</w:t>
            </w:r>
            <w:r w:rsidRPr="00A1019E">
              <w:rPr>
                <w:rFonts w:hint="eastAsia"/>
              </w:rPr>
              <w:t xml:space="preserve"> the work for Phase I </w:t>
            </w:r>
            <w:r w:rsidRPr="00940EB7">
              <w:rPr>
                <w:rFonts w:eastAsia="Malgun Gothic" w:hint="eastAsia"/>
                <w:lang w:eastAsia="ko-KR"/>
              </w:rPr>
              <w:t xml:space="preserve">in October meeting </w:t>
            </w:r>
            <w:r w:rsidRPr="00A1019E">
              <w:rPr>
                <w:rFonts w:hint="eastAsia"/>
              </w:rPr>
              <w:t>and to finalize the work for Phase II in November meeting</w:t>
            </w:r>
          </w:p>
        </w:tc>
      </w:tr>
    </w:tbl>
    <w:p w:rsidR="004A4736" w:rsidRDefault="004A4736" w:rsidP="004A4736">
      <w:pPr>
        <w:tabs>
          <w:tab w:val="left" w:pos="1640"/>
        </w:tabs>
      </w:pPr>
      <w:r>
        <w:tab/>
      </w:r>
    </w:p>
    <w:p w:rsidR="004A4736" w:rsidRDefault="004A4736" w:rsidP="004A4736">
      <w:pPr>
        <w:tabs>
          <w:tab w:val="left" w:pos="1640"/>
        </w:tabs>
      </w:pPr>
      <w:r>
        <w:t xml:space="preserve">Taking </w:t>
      </w:r>
      <w:r w:rsidR="00B94E37">
        <w:t>both</w:t>
      </w:r>
      <w:r>
        <w:t xml:space="preserve"> agreements together, the only way in which RAN4 target could be met for phase I and phase II tests would be to specify them with a single AoA test setup, since two AoA work is supposed to be deferred until after November. Nevertheless, in RAN4#88bis a view was expressed that single AoA is unrealistic in testing. The outcome was that for many tests, it is not decided if they use setup 1, 2 or 3.</w:t>
      </w:r>
    </w:p>
    <w:p w:rsidR="004A4736" w:rsidRDefault="004A4736" w:rsidP="004A4736">
      <w:pPr>
        <w:tabs>
          <w:tab w:val="left" w:pos="1640"/>
        </w:tabs>
      </w:pPr>
      <w:r>
        <w:lastRenderedPageBreak/>
        <w:t xml:space="preserve">Clearly RAN4 is expected to work on 2AoA (setup 3) after December 2018. On the other hand, the phase I and phase II tests are agreed to be completed before that date, and for FR2 they can hardly be regarded as complete if all OTA parameters are still TBD. RAN5, test equipment vendors and UE certification bodies are awaiting the timely completion of FR2 (OTA) tests. We fully acknowledge that 2AoA tests are significantly more realistic and important in verifying UE RX </w:t>
      </w:r>
      <w:r w:rsidR="00B94E37">
        <w:t>beam sweeping</w:t>
      </w:r>
      <w:r>
        <w:t xml:space="preserve"> functionality that has been an important part of the discussion for the core requirements. The concern is that 2AoA tests need a significant understanding of the UE antenna performance in the different directions used in the test, and gaining this understanding is not made easier by the discussion on “coarse” and “fine” beamforming which the UE is assumed to perform for different purposes. Hence, our view is that there is a significant risk that 2AoA tests will take a longer time to finalise in RAN4.</w:t>
      </w:r>
    </w:p>
    <w:p w:rsidR="004A4736" w:rsidRDefault="004A4736" w:rsidP="004A4736">
      <w:pPr>
        <w:tabs>
          <w:tab w:val="left" w:pos="1640"/>
        </w:tabs>
      </w:pPr>
      <w:r>
        <w:t>To address this aspect in the future work, we propose the following approach for the possible extension of phase I/II tests to use a 2AoA test setup.</w:t>
      </w:r>
    </w:p>
    <w:p w:rsidR="004A4736" w:rsidRDefault="004A4736" w:rsidP="004A4736">
      <w:pPr>
        <w:tabs>
          <w:tab w:val="left" w:pos="1640"/>
        </w:tabs>
        <w:rPr>
          <w:b/>
        </w:rPr>
      </w:pPr>
      <w:r>
        <w:rPr>
          <w:b/>
        </w:rPr>
        <w:t>Proposal 2:</w:t>
      </w:r>
    </w:p>
    <w:p w:rsidR="004A4736" w:rsidRDefault="004A4736" w:rsidP="004A4736">
      <w:pPr>
        <w:numPr>
          <w:ilvl w:val="0"/>
          <w:numId w:val="26"/>
        </w:numPr>
        <w:tabs>
          <w:tab w:val="left" w:pos="1640"/>
        </w:tabs>
        <w:rPr>
          <w:b/>
        </w:rPr>
      </w:pPr>
      <w:r>
        <w:rPr>
          <w:b/>
        </w:rPr>
        <w:t>Phase I/II tests are completed using single AoA assumption in RAN4#89, addressing TBD in the OTA parameters tables as much as possible</w:t>
      </w:r>
    </w:p>
    <w:p w:rsidR="004A4736" w:rsidRDefault="004A4736" w:rsidP="004A4736">
      <w:pPr>
        <w:numPr>
          <w:ilvl w:val="0"/>
          <w:numId w:val="26"/>
        </w:numPr>
        <w:tabs>
          <w:tab w:val="left" w:pos="1640"/>
        </w:tabs>
        <w:rPr>
          <w:b/>
        </w:rPr>
      </w:pPr>
      <w:r>
        <w:rPr>
          <w:b/>
        </w:rPr>
        <w:t>An editor’s note such as “Editor’s Note: RAN4 is considering revising this test to use a dual AoA setup” is added before the OTA parameter table for all tests which have not yet been agreed to use single AoA</w:t>
      </w:r>
    </w:p>
    <w:p w:rsidR="004A4736" w:rsidRDefault="004A4736" w:rsidP="004A4736">
      <w:pPr>
        <w:numPr>
          <w:ilvl w:val="0"/>
          <w:numId w:val="26"/>
        </w:numPr>
        <w:tabs>
          <w:tab w:val="left" w:pos="1640"/>
        </w:tabs>
        <w:rPr>
          <w:b/>
        </w:rPr>
      </w:pPr>
      <w:r>
        <w:rPr>
          <w:b/>
        </w:rPr>
        <w:t>RAN4 considers the appropriate dual AoA testing setup until RAN4#91</w:t>
      </w:r>
    </w:p>
    <w:p w:rsidR="004A4736" w:rsidRDefault="004A4736" w:rsidP="004A4736">
      <w:pPr>
        <w:numPr>
          <w:ilvl w:val="0"/>
          <w:numId w:val="26"/>
        </w:numPr>
        <w:tabs>
          <w:tab w:val="left" w:pos="1640"/>
        </w:tabs>
        <w:rPr>
          <w:b/>
        </w:rPr>
      </w:pPr>
      <w:r>
        <w:rPr>
          <w:b/>
        </w:rPr>
        <w:t xml:space="preserve">During RAN4#90 meeting, selected tests are either revised to use dual AoA setup if the work on dual AoA testing methodology is sufficiently mature, or the editor’s note is </w:t>
      </w:r>
      <w:r w:rsidR="00B94E37">
        <w:rPr>
          <w:b/>
        </w:rPr>
        <w:t>removed,</w:t>
      </w:r>
      <w:r>
        <w:rPr>
          <w:b/>
        </w:rPr>
        <w:t xml:space="preserve"> and the test will remain as a single AoA test.</w:t>
      </w:r>
    </w:p>
    <w:p w:rsidR="004A4736" w:rsidRDefault="004A4736" w:rsidP="004A4736">
      <w:pPr>
        <w:tabs>
          <w:tab w:val="left" w:pos="1640"/>
        </w:tabs>
        <w:rPr>
          <w:u w:val="single"/>
        </w:rPr>
      </w:pPr>
      <w:r>
        <w:rPr>
          <w:u w:val="single"/>
        </w:rPr>
        <w:t>Method 2</w:t>
      </w:r>
    </w:p>
    <w:p w:rsidR="0084625E" w:rsidRDefault="004A4736" w:rsidP="004A4736">
      <w:pPr>
        <w:tabs>
          <w:tab w:val="left" w:pos="1640"/>
        </w:tabs>
      </w:pPr>
      <w:r>
        <w:t xml:space="preserve">Method 2 give an unacceptable risk of passing a UE which does not work well from a measurement perspective, since </w:t>
      </w:r>
      <w:r w:rsidR="0084625E">
        <w:t>there are many impairments of the measured value possible which are not related to the added noise. Moreover, it does not really address how to set thresholds in event triggered reporting tests. Due to the significant disadvantages of method 2, we propose that it is not developed further. A basic principle of testing should be that the test pass/fail criteria cannot be influenced by the DUT.</w:t>
      </w:r>
    </w:p>
    <w:p w:rsidR="004A4736" w:rsidRDefault="0084625E" w:rsidP="0084625E">
      <w:pPr>
        <w:tabs>
          <w:tab w:val="left" w:pos="1640"/>
        </w:tabs>
        <w:rPr>
          <w:b/>
        </w:rPr>
      </w:pPr>
      <w:r>
        <w:rPr>
          <w:b/>
        </w:rPr>
        <w:t xml:space="preserve">Proposal 3: RAN4 does not develop tests under the approach that </w:t>
      </w:r>
      <w:r w:rsidRPr="0084625E">
        <w:rPr>
          <w:b/>
        </w:rPr>
        <w:t>UE is used as a reference for itself</w:t>
      </w:r>
    </w:p>
    <w:p w:rsidR="0084625E" w:rsidRDefault="0084625E" w:rsidP="0084625E">
      <w:pPr>
        <w:tabs>
          <w:tab w:val="left" w:pos="1640"/>
        </w:tabs>
        <w:rPr>
          <w:u w:val="single"/>
        </w:rPr>
      </w:pPr>
      <w:r w:rsidRPr="0084625E">
        <w:rPr>
          <w:u w:val="single"/>
        </w:rPr>
        <w:t>Method 3</w:t>
      </w:r>
    </w:p>
    <w:p w:rsidR="0084625E" w:rsidRDefault="0084625E" w:rsidP="0084625E">
      <w:pPr>
        <w:tabs>
          <w:tab w:val="left" w:pos="1640"/>
        </w:tabs>
      </w:pPr>
      <w:r>
        <w:t xml:space="preserve">Method 3 appears the most promising of the test methods. In </w:t>
      </w:r>
      <w:r>
        <w:fldChar w:fldCharType="begin"/>
      </w:r>
      <w:r>
        <w:instrText xml:space="preserve"> REF _Ref527968437 \r \h </w:instrText>
      </w:r>
      <w:r>
        <w:fldChar w:fldCharType="separate"/>
      </w:r>
      <w:r>
        <w:t>[2]</w:t>
      </w:r>
      <w:r>
        <w:fldChar w:fldCharType="end"/>
      </w:r>
      <w:r>
        <w:t>, analysis was provided on antenna gain range. The upper bound was based on an assumption of a c</w:t>
      </w:r>
      <w:r w:rsidRPr="0084625E">
        <w:t>ase with 16 beams, uniformly distributed</w:t>
      </w:r>
      <w:r>
        <w:t>, and with a c</w:t>
      </w:r>
      <w:r w:rsidRPr="0084625E">
        <w:t>ase using values in TR 38.803</w:t>
      </w:r>
      <w:r>
        <w:t xml:space="preserve">. Based on this, it was concluded that a practical upper bound on antenna gain is 17dB. The lower bound was given based on an analysis for </w:t>
      </w:r>
      <w:r w:rsidR="000009AA">
        <w:t>EIS</w:t>
      </w:r>
      <w:r>
        <w:t xml:space="preserve">, giving a proposed minimum RX antenna gain of 7dB. Taking </w:t>
      </w:r>
      <w:r w:rsidR="00B94E37">
        <w:t>both</w:t>
      </w:r>
      <w:r>
        <w:t xml:space="preserve"> together gives an uncertainty of ±5dB.</w:t>
      </w:r>
    </w:p>
    <w:p w:rsidR="000009AA" w:rsidRDefault="0084625E" w:rsidP="0084625E">
      <w:pPr>
        <w:tabs>
          <w:tab w:val="left" w:pos="1640"/>
        </w:tabs>
      </w:pPr>
      <w:r>
        <w:t xml:space="preserve">One issue which needs further discussion is the </w:t>
      </w:r>
      <w:r w:rsidR="000009AA">
        <w:t xml:space="preserve">difference between “coarse” and “fine” beams. The lower bound, based on EIS applies for fine beams, which are used </w:t>
      </w:r>
      <w:r w:rsidR="000009AA" w:rsidRPr="007D78C9">
        <w:rPr>
          <w:lang w:eastAsia="zh-CN"/>
        </w:rPr>
        <w:t>to define UE RF requirements</w:t>
      </w:r>
      <w:r w:rsidR="000009AA">
        <w:t>. Coarse beams may have lower gain, and there is also no guarantee that the coverage directions for fine and coarse beams are the same. Further discussion of the acceptable differences between rough and fine beams under proposal 1 is necessary.</w:t>
      </w:r>
    </w:p>
    <w:p w:rsidR="000009AA" w:rsidRDefault="000009AA" w:rsidP="0084625E">
      <w:pPr>
        <w:tabs>
          <w:tab w:val="left" w:pos="1640"/>
        </w:tabs>
        <w:rPr>
          <w:b/>
        </w:rPr>
      </w:pPr>
      <w:r>
        <w:rPr>
          <w:b/>
        </w:rPr>
        <w:t xml:space="preserve">Proposal </w:t>
      </w:r>
      <w:r w:rsidR="00B94E37">
        <w:rPr>
          <w:b/>
        </w:rPr>
        <w:t>4: RAN</w:t>
      </w:r>
      <w:r>
        <w:rPr>
          <w:b/>
        </w:rPr>
        <w:t>4 develops method 3 further, determining practical upper and lower bounds for coarse beam antenna gain</w:t>
      </w:r>
    </w:p>
    <w:p w:rsidR="0084625E" w:rsidRDefault="000009AA" w:rsidP="0084625E">
      <w:pPr>
        <w:tabs>
          <w:tab w:val="left" w:pos="1640"/>
        </w:tabs>
        <w:rPr>
          <w:u w:val="single"/>
        </w:rPr>
      </w:pPr>
      <w:r w:rsidRPr="000009AA">
        <w:rPr>
          <w:u w:val="single"/>
        </w:rPr>
        <w:t xml:space="preserve">Method 4 </w:t>
      </w:r>
    </w:p>
    <w:p w:rsidR="000009AA" w:rsidRDefault="000009AA" w:rsidP="0084625E">
      <w:pPr>
        <w:tabs>
          <w:tab w:val="left" w:pos="1640"/>
        </w:tabs>
      </w:pPr>
      <w:r w:rsidRPr="000009AA">
        <w:t xml:space="preserve">The </w:t>
      </w:r>
      <w:r>
        <w:t xml:space="preserve">usefulness of method 4 depends on the uncertainty which would be determined under method 3. If the uncertainty due to UE antenna gain under method 3 is small (such as the ±5dB proposed in </w:t>
      </w:r>
      <w:r>
        <w:fldChar w:fldCharType="begin"/>
      </w:r>
      <w:r>
        <w:instrText xml:space="preserve"> REF _Ref527968437 \r \h </w:instrText>
      </w:r>
      <w:r>
        <w:fldChar w:fldCharType="separate"/>
      </w:r>
      <w:r>
        <w:t>[2]</w:t>
      </w:r>
      <w:r>
        <w:fldChar w:fldCharType="end"/>
      </w:r>
      <w:r w:rsidR="004267F2">
        <w:t xml:space="preserve">), then method 4 is likely an unnecessary complication. If the gain uncertainty is larger, then there does seem to be some merit in using measurements of the UE antenna to reduce the uncertainty. Unlike method 2, the UE is not directly used as a reference for itself, and as the antenna directivity is determined as a measurement (based on EIS and TRS) it allows the real UE antenna performance to be </w:t>
      </w:r>
      <w:r w:rsidR="00B94E37">
        <w:t>considered</w:t>
      </w:r>
      <w:r w:rsidR="004267F2">
        <w:t xml:space="preserve">. On the other hand, we also acknowledge that here are significant issues to address, including the difference between coarse and fine beams, and the fact that method 4 </w:t>
      </w:r>
      <w:r w:rsidR="00441637">
        <w:t>is not applicable in non-peak beam direction. Hence, it seems suitable to proceed with method 3 in the first instance, with the possibility to study method 4 in future if method 3 cannot give sufficiently tight test limits.</w:t>
      </w:r>
    </w:p>
    <w:p w:rsidR="00441637" w:rsidRPr="00441637" w:rsidRDefault="00441637" w:rsidP="0084625E">
      <w:pPr>
        <w:tabs>
          <w:tab w:val="left" w:pos="1640"/>
        </w:tabs>
        <w:rPr>
          <w:b/>
        </w:rPr>
      </w:pPr>
      <w:r>
        <w:rPr>
          <w:b/>
        </w:rPr>
        <w:t>Proposal 5: RAN4 does not develop method 4, for the time being. If method 3 cannot give sufficiently tight test limits, method 4 could be reconsidered in future.</w:t>
      </w:r>
    </w:p>
    <w:p w:rsidR="005813AA" w:rsidRDefault="005813AA" w:rsidP="005813AA">
      <w:pPr>
        <w:pStyle w:val="Heading1"/>
        <w:jc w:val="both"/>
        <w:rPr>
          <w:rFonts w:eastAsia="SimSun"/>
          <w:lang w:val="en-US" w:eastAsia="zh-CN"/>
        </w:rPr>
      </w:pPr>
      <w:r>
        <w:rPr>
          <w:rFonts w:eastAsia="SimSun"/>
          <w:lang w:val="en-US" w:eastAsia="zh-CN"/>
        </w:rPr>
        <w:lastRenderedPageBreak/>
        <w:t>Conclusion</w:t>
      </w:r>
    </w:p>
    <w:p w:rsidR="00441637" w:rsidRDefault="00441637" w:rsidP="00441637">
      <w:pPr>
        <w:rPr>
          <w:b/>
          <w:lang w:val="en-US" w:eastAsia="zh-CN"/>
        </w:rPr>
      </w:pPr>
      <w:r>
        <w:rPr>
          <w:b/>
          <w:lang w:val="en-US" w:eastAsia="zh-CN"/>
        </w:rPr>
        <w:t xml:space="preserve">Observation 1: The differences between </w:t>
      </w:r>
      <w:r w:rsidRPr="007D78C9">
        <w:rPr>
          <w:b/>
          <w:lang w:val="en-US" w:eastAsia="zh-CN"/>
        </w:rPr>
        <w:t>beam peak directions, antenna gains and spherical coverage for “fine” and “rough” beams</w:t>
      </w:r>
      <w:r>
        <w:rPr>
          <w:b/>
          <w:lang w:val="en-US" w:eastAsia="zh-CN"/>
        </w:rPr>
        <w:t xml:space="preserve"> cannot be unbounded.</w:t>
      </w:r>
    </w:p>
    <w:p w:rsidR="00441637" w:rsidRDefault="00441637" w:rsidP="00441637">
      <w:pPr>
        <w:rPr>
          <w:b/>
          <w:lang w:val="en-US" w:eastAsia="zh-CN"/>
        </w:rPr>
      </w:pPr>
      <w:r>
        <w:rPr>
          <w:b/>
          <w:lang w:val="en-US" w:eastAsia="zh-CN"/>
        </w:rPr>
        <w:t xml:space="preserve">Proposal 1 : RAN4 studies the acceptable difference between </w:t>
      </w:r>
      <w:r w:rsidRPr="007D78C9">
        <w:rPr>
          <w:b/>
          <w:lang w:val="en-US" w:eastAsia="zh-CN"/>
        </w:rPr>
        <w:t>beam peak directions, antenna gains and spherical coverage for “fine” and “rough” beams</w:t>
      </w:r>
    </w:p>
    <w:p w:rsidR="00441637" w:rsidRDefault="00441637" w:rsidP="00441637">
      <w:pPr>
        <w:tabs>
          <w:tab w:val="left" w:pos="1640"/>
        </w:tabs>
        <w:rPr>
          <w:b/>
        </w:rPr>
      </w:pPr>
      <w:r>
        <w:rPr>
          <w:b/>
        </w:rPr>
        <w:t>Proposal 2:</w:t>
      </w:r>
    </w:p>
    <w:p w:rsidR="00441637" w:rsidRDefault="00441637" w:rsidP="00441637">
      <w:pPr>
        <w:numPr>
          <w:ilvl w:val="0"/>
          <w:numId w:val="26"/>
        </w:numPr>
        <w:tabs>
          <w:tab w:val="left" w:pos="1640"/>
        </w:tabs>
        <w:rPr>
          <w:b/>
        </w:rPr>
      </w:pPr>
      <w:r>
        <w:rPr>
          <w:b/>
        </w:rPr>
        <w:t>Phase I/II tests are completed using single AoA assumption in RAN4#89, addressing TBD in the OTA parameters tables as much as possible</w:t>
      </w:r>
    </w:p>
    <w:p w:rsidR="00441637" w:rsidRDefault="00441637" w:rsidP="00441637">
      <w:pPr>
        <w:numPr>
          <w:ilvl w:val="0"/>
          <w:numId w:val="26"/>
        </w:numPr>
        <w:tabs>
          <w:tab w:val="left" w:pos="1640"/>
        </w:tabs>
        <w:rPr>
          <w:b/>
        </w:rPr>
      </w:pPr>
      <w:r>
        <w:rPr>
          <w:b/>
        </w:rPr>
        <w:t>An editor’s note such as “Editor’s Note: RAN4 is considering revising this test to use a dual AoA setup” is added before the OTA parameter table for all tests which have not yet been agreed to use single AoA</w:t>
      </w:r>
    </w:p>
    <w:p w:rsidR="00441637" w:rsidRDefault="00441637" w:rsidP="00441637">
      <w:pPr>
        <w:numPr>
          <w:ilvl w:val="0"/>
          <w:numId w:val="26"/>
        </w:numPr>
        <w:tabs>
          <w:tab w:val="left" w:pos="1640"/>
        </w:tabs>
        <w:rPr>
          <w:b/>
        </w:rPr>
      </w:pPr>
      <w:r>
        <w:rPr>
          <w:b/>
        </w:rPr>
        <w:t>RAN4 considers the appropriate dual AoA testing setup until RAN4#91</w:t>
      </w:r>
    </w:p>
    <w:p w:rsidR="00441637" w:rsidRDefault="00441637" w:rsidP="00441637">
      <w:pPr>
        <w:numPr>
          <w:ilvl w:val="0"/>
          <w:numId w:val="26"/>
        </w:numPr>
        <w:tabs>
          <w:tab w:val="left" w:pos="1640"/>
        </w:tabs>
        <w:rPr>
          <w:b/>
        </w:rPr>
      </w:pPr>
      <w:r>
        <w:rPr>
          <w:b/>
        </w:rPr>
        <w:t xml:space="preserve">During RAN4#90 meeting, selected tests are either revised to use dual AoA setup if the work on dual AoA testing methodology is sufficiently mature, or the editor’s note is </w:t>
      </w:r>
      <w:r w:rsidR="00B94E37">
        <w:rPr>
          <w:b/>
        </w:rPr>
        <w:t>removed,</w:t>
      </w:r>
      <w:r>
        <w:rPr>
          <w:b/>
        </w:rPr>
        <w:t xml:space="preserve"> and the test will remain as a single AoA test.</w:t>
      </w:r>
    </w:p>
    <w:p w:rsidR="00441637" w:rsidRDefault="00441637" w:rsidP="00441637">
      <w:pPr>
        <w:tabs>
          <w:tab w:val="left" w:pos="1640"/>
        </w:tabs>
        <w:rPr>
          <w:b/>
        </w:rPr>
      </w:pPr>
      <w:r>
        <w:rPr>
          <w:b/>
        </w:rPr>
        <w:t xml:space="preserve">Proposal 3: RAN4 does not develop tests under the approach that </w:t>
      </w:r>
      <w:r w:rsidRPr="0084625E">
        <w:rPr>
          <w:b/>
        </w:rPr>
        <w:t>UE is used as a reference for itself</w:t>
      </w:r>
    </w:p>
    <w:p w:rsidR="00441637" w:rsidRDefault="00441637" w:rsidP="00441637">
      <w:pPr>
        <w:tabs>
          <w:tab w:val="left" w:pos="1640"/>
        </w:tabs>
        <w:rPr>
          <w:b/>
        </w:rPr>
      </w:pPr>
      <w:r>
        <w:rPr>
          <w:b/>
        </w:rPr>
        <w:t xml:space="preserve">Proposal </w:t>
      </w:r>
      <w:r w:rsidR="00B94E37">
        <w:rPr>
          <w:b/>
        </w:rPr>
        <w:t>4: RAN</w:t>
      </w:r>
      <w:r>
        <w:rPr>
          <w:b/>
        </w:rPr>
        <w:t>4 develops method 3 further, determining practical upper and lower bounds for coarse beam antenna gain</w:t>
      </w:r>
    </w:p>
    <w:p w:rsidR="00441637" w:rsidRPr="00441637" w:rsidRDefault="00441637" w:rsidP="00441637">
      <w:pPr>
        <w:tabs>
          <w:tab w:val="left" w:pos="1640"/>
        </w:tabs>
        <w:rPr>
          <w:b/>
        </w:rPr>
      </w:pPr>
      <w:r>
        <w:rPr>
          <w:b/>
        </w:rPr>
        <w:t>Proposal 5: RAN4 does not develop method 4, for the time being. If method 3 cannot give sufficiently tight test limits, method 4 could be reconsidered in future.</w:t>
      </w:r>
    </w:p>
    <w:p w:rsidR="00DD2563" w:rsidRPr="004E3F38" w:rsidRDefault="00DD2563" w:rsidP="00DD2563">
      <w:pPr>
        <w:rPr>
          <w:b/>
        </w:rPr>
      </w:pPr>
    </w:p>
    <w:p w:rsidR="005813AA" w:rsidRDefault="005813AA" w:rsidP="005813AA">
      <w:pPr>
        <w:pStyle w:val="Heading1"/>
        <w:jc w:val="both"/>
        <w:rPr>
          <w:rFonts w:eastAsia="SimSun"/>
          <w:lang w:val="en-US" w:eastAsia="zh-CN"/>
        </w:rPr>
      </w:pPr>
      <w:r>
        <w:rPr>
          <w:rFonts w:eastAsia="SimSun"/>
          <w:lang w:val="en-US" w:eastAsia="zh-CN"/>
        </w:rPr>
        <w:t>References</w:t>
      </w:r>
    </w:p>
    <w:p w:rsidR="00C36F14" w:rsidRPr="0084625E" w:rsidRDefault="00A03232" w:rsidP="007D78C9">
      <w:pPr>
        <w:pStyle w:val="3GPPNormalText"/>
        <w:numPr>
          <w:ilvl w:val="0"/>
          <w:numId w:val="5"/>
        </w:numPr>
        <w:rPr>
          <w:lang w:eastAsia="zh-CN"/>
        </w:rPr>
      </w:pPr>
      <w:bookmarkStart w:id="2" w:name="_Ref523902554"/>
      <w:r w:rsidRPr="00A03232">
        <w:rPr>
          <w:lang w:eastAsia="zh-CN"/>
        </w:rPr>
        <w:t>R4-18</w:t>
      </w:r>
      <w:bookmarkEnd w:id="2"/>
      <w:r w:rsidR="007D78C9">
        <w:rPr>
          <w:lang w:eastAsia="zh-CN"/>
        </w:rPr>
        <w:t>4313</w:t>
      </w:r>
      <w:r w:rsidR="007D78C9" w:rsidRPr="007D78C9">
        <w:rPr>
          <w:rFonts w:cs="Times New Roman"/>
          <w:szCs w:val="20"/>
          <w:lang w:val="en-GB"/>
        </w:rPr>
        <w:t xml:space="preserve"> </w:t>
      </w:r>
      <w:r w:rsidR="007D78C9" w:rsidRPr="007D78C9">
        <w:rPr>
          <w:lang w:val="en-GB" w:eastAsia="zh-CN"/>
        </w:rPr>
        <w:t>Way forward on the remaining open issues for RRM test methods</w:t>
      </w:r>
      <w:r w:rsidR="007D78C9">
        <w:rPr>
          <w:lang w:val="en-GB" w:eastAsia="zh-CN"/>
        </w:rPr>
        <w:t>, Intel, Anritsu</w:t>
      </w:r>
    </w:p>
    <w:p w:rsidR="0084625E" w:rsidRDefault="0084625E" w:rsidP="0084625E">
      <w:pPr>
        <w:pStyle w:val="3GPPNormalText"/>
        <w:numPr>
          <w:ilvl w:val="0"/>
          <w:numId w:val="5"/>
        </w:numPr>
        <w:rPr>
          <w:lang w:eastAsia="zh-CN"/>
        </w:rPr>
      </w:pPr>
      <w:bookmarkStart w:id="3" w:name="_Ref527968437"/>
      <w:r w:rsidRPr="0084625E">
        <w:rPr>
          <w:lang w:eastAsia="zh-CN"/>
        </w:rPr>
        <w:t>R4-1812085</w:t>
      </w:r>
      <w:r>
        <w:rPr>
          <w:lang w:eastAsia="zh-CN"/>
        </w:rPr>
        <w:t>, “</w:t>
      </w:r>
      <w:r w:rsidRPr="0084625E">
        <w:rPr>
          <w:lang w:eastAsia="zh-CN"/>
        </w:rPr>
        <w:t>Antenna gain range for FR2 RRM Test cases in 38.133</w:t>
      </w:r>
      <w:r>
        <w:rPr>
          <w:lang w:eastAsia="zh-CN"/>
        </w:rPr>
        <w:t>”, Anritsu</w:t>
      </w:r>
      <w:bookmarkEnd w:id="3"/>
    </w:p>
    <w:sectPr w:rsidR="0084625E"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348" w:rsidRDefault="00946348">
      <w:r>
        <w:separator/>
      </w:r>
    </w:p>
  </w:endnote>
  <w:endnote w:type="continuationSeparator" w:id="0">
    <w:p w:rsidR="00946348" w:rsidRDefault="0094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348" w:rsidRDefault="00946348">
      <w:r>
        <w:separator/>
      </w:r>
    </w:p>
  </w:footnote>
  <w:footnote w:type="continuationSeparator" w:id="0">
    <w:p w:rsidR="00946348" w:rsidRDefault="00946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092FB7"/>
    <w:multiLevelType w:val="hybridMultilevel"/>
    <w:tmpl w:val="C8F27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E759CB"/>
    <w:multiLevelType w:val="hybridMultilevel"/>
    <w:tmpl w:val="141E0586"/>
    <w:lvl w:ilvl="0" w:tplc="04090003">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Wingdings" w:hAnsi="Wingdings" w:hint="default"/>
      </w:rPr>
    </w:lvl>
    <w:lvl w:ilvl="2" w:tplc="04090001">
      <w:start w:val="1"/>
      <w:numFmt w:val="bullet"/>
      <w:lvlText w:val=""/>
      <w:lvlJc w:val="left"/>
      <w:pPr>
        <w:tabs>
          <w:tab w:val="num" w:pos="1800"/>
        </w:tabs>
        <w:ind w:left="1800" w:hanging="360"/>
      </w:pPr>
      <w:rPr>
        <w:rFonts w:ascii="Wingdings" w:hAnsi="Wingdings" w:hint="default"/>
      </w:rPr>
    </w:lvl>
    <w:lvl w:ilvl="3" w:tplc="C278FA48" w:tentative="1">
      <w:start w:val="1"/>
      <w:numFmt w:val="bullet"/>
      <w:lvlText w:val="•"/>
      <w:lvlJc w:val="left"/>
      <w:pPr>
        <w:tabs>
          <w:tab w:val="num" w:pos="2520"/>
        </w:tabs>
        <w:ind w:left="2520" w:hanging="360"/>
      </w:pPr>
      <w:rPr>
        <w:rFonts w:ascii="Arial" w:hAnsi="Arial" w:hint="default"/>
      </w:rPr>
    </w:lvl>
    <w:lvl w:ilvl="4" w:tplc="49165F88" w:tentative="1">
      <w:start w:val="1"/>
      <w:numFmt w:val="bullet"/>
      <w:lvlText w:val="•"/>
      <w:lvlJc w:val="left"/>
      <w:pPr>
        <w:tabs>
          <w:tab w:val="num" w:pos="3240"/>
        </w:tabs>
        <w:ind w:left="3240" w:hanging="360"/>
      </w:pPr>
      <w:rPr>
        <w:rFonts w:ascii="Arial" w:hAnsi="Arial" w:hint="default"/>
      </w:rPr>
    </w:lvl>
    <w:lvl w:ilvl="5" w:tplc="5C80EC50" w:tentative="1">
      <w:start w:val="1"/>
      <w:numFmt w:val="bullet"/>
      <w:lvlText w:val="•"/>
      <w:lvlJc w:val="left"/>
      <w:pPr>
        <w:tabs>
          <w:tab w:val="num" w:pos="3960"/>
        </w:tabs>
        <w:ind w:left="3960" w:hanging="360"/>
      </w:pPr>
      <w:rPr>
        <w:rFonts w:ascii="Arial" w:hAnsi="Arial" w:hint="default"/>
      </w:rPr>
    </w:lvl>
    <w:lvl w:ilvl="6" w:tplc="6C5C83B8" w:tentative="1">
      <w:start w:val="1"/>
      <w:numFmt w:val="bullet"/>
      <w:lvlText w:val="•"/>
      <w:lvlJc w:val="left"/>
      <w:pPr>
        <w:tabs>
          <w:tab w:val="num" w:pos="4680"/>
        </w:tabs>
        <w:ind w:left="4680" w:hanging="360"/>
      </w:pPr>
      <w:rPr>
        <w:rFonts w:ascii="Arial" w:hAnsi="Arial" w:hint="default"/>
      </w:rPr>
    </w:lvl>
    <w:lvl w:ilvl="7" w:tplc="9C74AA30" w:tentative="1">
      <w:start w:val="1"/>
      <w:numFmt w:val="bullet"/>
      <w:lvlText w:val="•"/>
      <w:lvlJc w:val="left"/>
      <w:pPr>
        <w:tabs>
          <w:tab w:val="num" w:pos="5400"/>
        </w:tabs>
        <w:ind w:left="5400" w:hanging="360"/>
      </w:pPr>
      <w:rPr>
        <w:rFonts w:ascii="Arial" w:hAnsi="Arial" w:hint="default"/>
      </w:rPr>
    </w:lvl>
    <w:lvl w:ilvl="8" w:tplc="7EC0096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7987D2A"/>
    <w:multiLevelType w:val="hybridMultilevel"/>
    <w:tmpl w:val="1608B390"/>
    <w:lvl w:ilvl="0" w:tplc="2BC6AB60">
      <w:start w:val="1"/>
      <w:numFmt w:val="bullet"/>
      <w:lvlText w:val="•"/>
      <w:lvlJc w:val="left"/>
      <w:pPr>
        <w:tabs>
          <w:tab w:val="num" w:pos="720"/>
        </w:tabs>
        <w:ind w:left="720" w:hanging="360"/>
      </w:pPr>
      <w:rPr>
        <w:rFonts w:ascii="Arial" w:hAnsi="Arial" w:hint="default"/>
      </w:rPr>
    </w:lvl>
    <w:lvl w:ilvl="1" w:tplc="252C8CB4">
      <w:start w:val="174"/>
      <w:numFmt w:val="bullet"/>
      <w:lvlText w:val="–"/>
      <w:lvlJc w:val="left"/>
      <w:pPr>
        <w:tabs>
          <w:tab w:val="num" w:pos="1440"/>
        </w:tabs>
        <w:ind w:left="1440" w:hanging="360"/>
      </w:pPr>
      <w:rPr>
        <w:rFonts w:ascii="Arial" w:hAnsi="Arial" w:hint="default"/>
      </w:rPr>
    </w:lvl>
    <w:lvl w:ilvl="2" w:tplc="589CBDEA" w:tentative="1">
      <w:start w:val="1"/>
      <w:numFmt w:val="bullet"/>
      <w:lvlText w:val="•"/>
      <w:lvlJc w:val="left"/>
      <w:pPr>
        <w:tabs>
          <w:tab w:val="num" w:pos="2160"/>
        </w:tabs>
        <w:ind w:left="2160" w:hanging="360"/>
      </w:pPr>
      <w:rPr>
        <w:rFonts w:ascii="Arial" w:hAnsi="Arial" w:hint="default"/>
      </w:rPr>
    </w:lvl>
    <w:lvl w:ilvl="3" w:tplc="59CA1024" w:tentative="1">
      <w:start w:val="1"/>
      <w:numFmt w:val="bullet"/>
      <w:lvlText w:val="•"/>
      <w:lvlJc w:val="left"/>
      <w:pPr>
        <w:tabs>
          <w:tab w:val="num" w:pos="2880"/>
        </w:tabs>
        <w:ind w:left="2880" w:hanging="360"/>
      </w:pPr>
      <w:rPr>
        <w:rFonts w:ascii="Arial" w:hAnsi="Arial" w:hint="default"/>
      </w:rPr>
    </w:lvl>
    <w:lvl w:ilvl="4" w:tplc="92DA4FD6" w:tentative="1">
      <w:start w:val="1"/>
      <w:numFmt w:val="bullet"/>
      <w:lvlText w:val="•"/>
      <w:lvlJc w:val="left"/>
      <w:pPr>
        <w:tabs>
          <w:tab w:val="num" w:pos="3600"/>
        </w:tabs>
        <w:ind w:left="3600" w:hanging="360"/>
      </w:pPr>
      <w:rPr>
        <w:rFonts w:ascii="Arial" w:hAnsi="Arial" w:hint="default"/>
      </w:rPr>
    </w:lvl>
    <w:lvl w:ilvl="5" w:tplc="1760380A" w:tentative="1">
      <w:start w:val="1"/>
      <w:numFmt w:val="bullet"/>
      <w:lvlText w:val="•"/>
      <w:lvlJc w:val="left"/>
      <w:pPr>
        <w:tabs>
          <w:tab w:val="num" w:pos="4320"/>
        </w:tabs>
        <w:ind w:left="4320" w:hanging="360"/>
      </w:pPr>
      <w:rPr>
        <w:rFonts w:ascii="Arial" w:hAnsi="Arial" w:hint="default"/>
      </w:rPr>
    </w:lvl>
    <w:lvl w:ilvl="6" w:tplc="63CAD6A6" w:tentative="1">
      <w:start w:val="1"/>
      <w:numFmt w:val="bullet"/>
      <w:lvlText w:val="•"/>
      <w:lvlJc w:val="left"/>
      <w:pPr>
        <w:tabs>
          <w:tab w:val="num" w:pos="5040"/>
        </w:tabs>
        <w:ind w:left="5040" w:hanging="360"/>
      </w:pPr>
      <w:rPr>
        <w:rFonts w:ascii="Arial" w:hAnsi="Arial" w:hint="default"/>
      </w:rPr>
    </w:lvl>
    <w:lvl w:ilvl="7" w:tplc="52B0AF86" w:tentative="1">
      <w:start w:val="1"/>
      <w:numFmt w:val="bullet"/>
      <w:lvlText w:val="•"/>
      <w:lvlJc w:val="left"/>
      <w:pPr>
        <w:tabs>
          <w:tab w:val="num" w:pos="5760"/>
        </w:tabs>
        <w:ind w:left="5760" w:hanging="360"/>
      </w:pPr>
      <w:rPr>
        <w:rFonts w:ascii="Arial" w:hAnsi="Arial" w:hint="default"/>
      </w:rPr>
    </w:lvl>
    <w:lvl w:ilvl="8" w:tplc="145E98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196214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556E9C0">
      <w:start w:val="1"/>
      <w:numFmt w:val="bullet"/>
      <w:lvlText w:val="o"/>
      <w:lvlJc w:val="left"/>
      <w:pPr>
        <w:tabs>
          <w:tab w:val="num" w:pos="1440"/>
        </w:tabs>
        <w:ind w:left="1440" w:hanging="360"/>
      </w:pPr>
      <w:rPr>
        <w:rFonts w:ascii="Arial" w:hAnsi="Arial" w:cs="Arial" w:hint="default"/>
      </w:rPr>
    </w:lvl>
    <w:lvl w:ilvl="2" w:tplc="05169944" w:tentative="1">
      <w:start w:val="1"/>
      <w:numFmt w:val="bullet"/>
      <w:lvlText w:val=""/>
      <w:lvlJc w:val="left"/>
      <w:pPr>
        <w:tabs>
          <w:tab w:val="num" w:pos="2160"/>
        </w:tabs>
        <w:ind w:left="2160" w:hanging="360"/>
      </w:pPr>
      <w:rPr>
        <w:rFonts w:ascii="Batang" w:hAnsi="Batang" w:hint="default"/>
      </w:rPr>
    </w:lvl>
    <w:lvl w:ilvl="3" w:tplc="66625960" w:tentative="1">
      <w:start w:val="1"/>
      <w:numFmt w:val="bullet"/>
      <w:lvlText w:val=""/>
      <w:lvlJc w:val="left"/>
      <w:pPr>
        <w:tabs>
          <w:tab w:val="num" w:pos="2880"/>
        </w:tabs>
        <w:ind w:left="2880" w:hanging="360"/>
      </w:pPr>
      <w:rPr>
        <w:rFonts w:ascii="Wingdings" w:hAnsi="Wingdings" w:hint="default"/>
      </w:rPr>
    </w:lvl>
    <w:lvl w:ilvl="4" w:tplc="3BA48FF4" w:tentative="1">
      <w:start w:val="1"/>
      <w:numFmt w:val="bullet"/>
      <w:lvlText w:val="o"/>
      <w:lvlJc w:val="left"/>
      <w:pPr>
        <w:tabs>
          <w:tab w:val="num" w:pos="3600"/>
        </w:tabs>
        <w:ind w:left="3600" w:hanging="360"/>
      </w:pPr>
      <w:rPr>
        <w:rFonts w:ascii="Arial" w:hAnsi="Arial" w:cs="Arial" w:hint="default"/>
      </w:rPr>
    </w:lvl>
    <w:lvl w:ilvl="5" w:tplc="08C4BFC6" w:tentative="1">
      <w:start w:val="1"/>
      <w:numFmt w:val="bullet"/>
      <w:lvlText w:val=""/>
      <w:lvlJc w:val="left"/>
      <w:pPr>
        <w:tabs>
          <w:tab w:val="num" w:pos="4320"/>
        </w:tabs>
        <w:ind w:left="4320" w:hanging="360"/>
      </w:pPr>
      <w:rPr>
        <w:rFonts w:ascii="Batang" w:hAnsi="Batang" w:hint="default"/>
      </w:rPr>
    </w:lvl>
    <w:lvl w:ilvl="6" w:tplc="8BFCCED6" w:tentative="1">
      <w:start w:val="1"/>
      <w:numFmt w:val="bullet"/>
      <w:lvlText w:val=""/>
      <w:lvlJc w:val="left"/>
      <w:pPr>
        <w:tabs>
          <w:tab w:val="num" w:pos="5040"/>
        </w:tabs>
        <w:ind w:left="5040" w:hanging="360"/>
      </w:pPr>
      <w:rPr>
        <w:rFonts w:ascii="Wingdings" w:hAnsi="Wingdings" w:hint="default"/>
      </w:rPr>
    </w:lvl>
    <w:lvl w:ilvl="7" w:tplc="78B661F6" w:tentative="1">
      <w:start w:val="1"/>
      <w:numFmt w:val="bullet"/>
      <w:lvlText w:val="o"/>
      <w:lvlJc w:val="left"/>
      <w:pPr>
        <w:tabs>
          <w:tab w:val="num" w:pos="5760"/>
        </w:tabs>
        <w:ind w:left="5760" w:hanging="360"/>
      </w:pPr>
      <w:rPr>
        <w:rFonts w:ascii="Arial" w:hAnsi="Arial" w:cs="Arial" w:hint="default"/>
      </w:rPr>
    </w:lvl>
    <w:lvl w:ilvl="8" w:tplc="7B9EC36C" w:tentative="1">
      <w:start w:val="1"/>
      <w:numFmt w:val="bullet"/>
      <w:lvlText w:val=""/>
      <w:lvlJc w:val="left"/>
      <w:pPr>
        <w:tabs>
          <w:tab w:val="num" w:pos="6480"/>
        </w:tabs>
        <w:ind w:left="6480" w:hanging="360"/>
      </w:pPr>
      <w:rPr>
        <w:rFonts w:ascii="Batang" w:hAnsi="Batang" w:hint="default"/>
      </w:rPr>
    </w:lvl>
  </w:abstractNum>
  <w:abstractNum w:abstractNumId="25"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4"/>
  </w:num>
  <w:num w:numId="2">
    <w:abstractNumId w:val="23"/>
  </w:num>
  <w:num w:numId="3">
    <w:abstractNumId w:val="24"/>
  </w:num>
  <w:num w:numId="4">
    <w:abstractNumId w:val="9"/>
  </w:num>
  <w:num w:numId="5">
    <w:abstractNumId w:val="12"/>
  </w:num>
  <w:num w:numId="6">
    <w:abstractNumId w:val="4"/>
  </w:num>
  <w:num w:numId="7">
    <w:abstractNumId w:val="7"/>
  </w:num>
  <w:num w:numId="8">
    <w:abstractNumId w:val="22"/>
  </w:num>
  <w:num w:numId="9">
    <w:abstractNumId w:val="18"/>
  </w:num>
  <w:num w:numId="10">
    <w:abstractNumId w:val="1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6"/>
  </w:num>
  <w:num w:numId="13">
    <w:abstractNumId w:val="1"/>
  </w:num>
  <w:num w:numId="14">
    <w:abstractNumId w:val="19"/>
  </w:num>
  <w:num w:numId="15">
    <w:abstractNumId w:val="5"/>
  </w:num>
  <w:num w:numId="16">
    <w:abstractNumId w:val="2"/>
  </w:num>
  <w:num w:numId="17">
    <w:abstractNumId w:val="15"/>
  </w:num>
  <w:num w:numId="18">
    <w:abstractNumId w:val="13"/>
  </w:num>
  <w:num w:numId="19">
    <w:abstractNumId w:val="3"/>
  </w:num>
  <w:num w:numId="20">
    <w:abstractNumId w:val="10"/>
  </w:num>
  <w:num w:numId="21">
    <w:abstractNumId w:val="11"/>
  </w:num>
  <w:num w:numId="22">
    <w:abstractNumId w:val="8"/>
  </w:num>
  <w:num w:numId="23">
    <w:abstractNumId w:val="25"/>
  </w:num>
  <w:num w:numId="24">
    <w:abstractNumId w:val="21"/>
  </w:num>
  <w:num w:numId="25">
    <w:abstractNumId w:val="20"/>
  </w:num>
  <w:num w:numId="2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9AA"/>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91F"/>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E08"/>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7F2"/>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637"/>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736"/>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694"/>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F5"/>
    <w:rsid w:val="00791CC0"/>
    <w:rsid w:val="00791EAA"/>
    <w:rsid w:val="0079213A"/>
    <w:rsid w:val="00792161"/>
    <w:rsid w:val="007926C5"/>
    <w:rsid w:val="00792B19"/>
    <w:rsid w:val="007935FA"/>
    <w:rsid w:val="00793BB5"/>
    <w:rsid w:val="00793C31"/>
    <w:rsid w:val="007942B9"/>
    <w:rsid w:val="00794369"/>
    <w:rsid w:val="0079485D"/>
    <w:rsid w:val="007950BA"/>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D78C9"/>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5E"/>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34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87D6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0D7"/>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4E3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3FC9"/>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4906BE"/>
  <w15:chartTrackingRefBased/>
  <w15:docId w15:val="{C7A6D3D3-D64C-4EB6-AF7F-A534FC6D1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839357">
      <w:bodyDiv w:val="1"/>
      <w:marLeft w:val="0"/>
      <w:marRight w:val="0"/>
      <w:marTop w:val="0"/>
      <w:marBottom w:val="0"/>
      <w:divBdr>
        <w:top w:val="none" w:sz="0" w:space="0" w:color="auto"/>
        <w:left w:val="none" w:sz="0" w:space="0" w:color="auto"/>
        <w:bottom w:val="none" w:sz="0" w:space="0" w:color="auto"/>
        <w:right w:val="none" w:sz="0" w:space="0" w:color="auto"/>
      </w:divBdr>
      <w:divsChild>
        <w:div w:id="313217521">
          <w:marLeft w:val="1166"/>
          <w:marRight w:val="0"/>
          <w:marTop w:val="67"/>
          <w:marBottom w:val="0"/>
          <w:divBdr>
            <w:top w:val="none" w:sz="0" w:space="0" w:color="auto"/>
            <w:left w:val="none" w:sz="0" w:space="0" w:color="auto"/>
            <w:bottom w:val="none" w:sz="0" w:space="0" w:color="auto"/>
            <w:right w:val="none" w:sz="0" w:space="0" w:color="auto"/>
          </w:divBdr>
        </w:div>
        <w:div w:id="386801762">
          <w:marLeft w:val="1166"/>
          <w:marRight w:val="0"/>
          <w:marTop w:val="67"/>
          <w:marBottom w:val="0"/>
          <w:divBdr>
            <w:top w:val="none" w:sz="0" w:space="0" w:color="auto"/>
            <w:left w:val="none" w:sz="0" w:space="0" w:color="auto"/>
            <w:bottom w:val="none" w:sz="0" w:space="0" w:color="auto"/>
            <w:right w:val="none" w:sz="0" w:space="0" w:color="auto"/>
          </w:divBdr>
        </w:div>
        <w:div w:id="587883166">
          <w:marLeft w:val="547"/>
          <w:marRight w:val="0"/>
          <w:marTop w:val="77"/>
          <w:marBottom w:val="0"/>
          <w:divBdr>
            <w:top w:val="none" w:sz="0" w:space="0" w:color="auto"/>
            <w:left w:val="none" w:sz="0" w:space="0" w:color="auto"/>
            <w:bottom w:val="none" w:sz="0" w:space="0" w:color="auto"/>
            <w:right w:val="none" w:sz="0" w:space="0" w:color="auto"/>
          </w:divBdr>
        </w:div>
        <w:div w:id="600839627">
          <w:marLeft w:val="1166"/>
          <w:marRight w:val="0"/>
          <w:marTop w:val="67"/>
          <w:marBottom w:val="0"/>
          <w:divBdr>
            <w:top w:val="none" w:sz="0" w:space="0" w:color="auto"/>
            <w:left w:val="none" w:sz="0" w:space="0" w:color="auto"/>
            <w:bottom w:val="none" w:sz="0" w:space="0" w:color="auto"/>
            <w:right w:val="none" w:sz="0" w:space="0" w:color="auto"/>
          </w:divBdr>
        </w:div>
        <w:div w:id="659193307">
          <w:marLeft w:val="1166"/>
          <w:marRight w:val="0"/>
          <w:marTop w:val="67"/>
          <w:marBottom w:val="0"/>
          <w:divBdr>
            <w:top w:val="none" w:sz="0" w:space="0" w:color="auto"/>
            <w:left w:val="none" w:sz="0" w:space="0" w:color="auto"/>
            <w:bottom w:val="none" w:sz="0" w:space="0" w:color="auto"/>
            <w:right w:val="none" w:sz="0" w:space="0" w:color="auto"/>
          </w:divBdr>
        </w:div>
        <w:div w:id="850410002">
          <w:marLeft w:val="547"/>
          <w:marRight w:val="0"/>
          <w:marTop w:val="77"/>
          <w:marBottom w:val="0"/>
          <w:divBdr>
            <w:top w:val="none" w:sz="0" w:space="0" w:color="auto"/>
            <w:left w:val="none" w:sz="0" w:space="0" w:color="auto"/>
            <w:bottom w:val="none" w:sz="0" w:space="0" w:color="auto"/>
            <w:right w:val="none" w:sz="0" w:space="0" w:color="auto"/>
          </w:divBdr>
        </w:div>
        <w:div w:id="1096486776">
          <w:marLeft w:val="1166"/>
          <w:marRight w:val="0"/>
          <w:marTop w:val="67"/>
          <w:marBottom w:val="0"/>
          <w:divBdr>
            <w:top w:val="none" w:sz="0" w:space="0" w:color="auto"/>
            <w:left w:val="none" w:sz="0" w:space="0" w:color="auto"/>
            <w:bottom w:val="none" w:sz="0" w:space="0" w:color="auto"/>
            <w:right w:val="none" w:sz="0" w:space="0" w:color="auto"/>
          </w:divBdr>
        </w:div>
        <w:div w:id="1187330397">
          <w:marLeft w:val="547"/>
          <w:marRight w:val="0"/>
          <w:marTop w:val="77"/>
          <w:marBottom w:val="0"/>
          <w:divBdr>
            <w:top w:val="none" w:sz="0" w:space="0" w:color="auto"/>
            <w:left w:val="none" w:sz="0" w:space="0" w:color="auto"/>
            <w:bottom w:val="none" w:sz="0" w:space="0" w:color="auto"/>
            <w:right w:val="none" w:sz="0" w:space="0" w:color="auto"/>
          </w:divBdr>
        </w:div>
        <w:div w:id="1382361818">
          <w:marLeft w:val="1166"/>
          <w:marRight w:val="0"/>
          <w:marTop w:val="67"/>
          <w:marBottom w:val="0"/>
          <w:divBdr>
            <w:top w:val="none" w:sz="0" w:space="0" w:color="auto"/>
            <w:left w:val="none" w:sz="0" w:space="0" w:color="auto"/>
            <w:bottom w:val="none" w:sz="0" w:space="0" w:color="auto"/>
            <w:right w:val="none" w:sz="0" w:space="0" w:color="auto"/>
          </w:divBdr>
        </w:div>
        <w:div w:id="1411779554">
          <w:marLeft w:val="1166"/>
          <w:marRight w:val="0"/>
          <w:marTop w:val="67"/>
          <w:marBottom w:val="0"/>
          <w:divBdr>
            <w:top w:val="none" w:sz="0" w:space="0" w:color="auto"/>
            <w:left w:val="none" w:sz="0" w:space="0" w:color="auto"/>
            <w:bottom w:val="none" w:sz="0" w:space="0" w:color="auto"/>
            <w:right w:val="none" w:sz="0" w:space="0" w:color="auto"/>
          </w:divBdr>
        </w:div>
        <w:div w:id="1430466663">
          <w:marLeft w:val="1166"/>
          <w:marRight w:val="0"/>
          <w:marTop w:val="67"/>
          <w:marBottom w:val="0"/>
          <w:divBdr>
            <w:top w:val="none" w:sz="0" w:space="0" w:color="auto"/>
            <w:left w:val="none" w:sz="0" w:space="0" w:color="auto"/>
            <w:bottom w:val="none" w:sz="0" w:space="0" w:color="auto"/>
            <w:right w:val="none" w:sz="0" w:space="0" w:color="auto"/>
          </w:divBdr>
        </w:div>
        <w:div w:id="1867987916">
          <w:marLeft w:val="1166"/>
          <w:marRight w:val="0"/>
          <w:marTop w:val="67"/>
          <w:marBottom w:val="0"/>
          <w:divBdr>
            <w:top w:val="none" w:sz="0" w:space="0" w:color="auto"/>
            <w:left w:val="none" w:sz="0" w:space="0" w:color="auto"/>
            <w:bottom w:val="none" w:sz="0" w:space="0" w:color="auto"/>
            <w:right w:val="none" w:sz="0" w:space="0" w:color="auto"/>
          </w:divBdr>
        </w:div>
        <w:div w:id="2069497537">
          <w:marLeft w:val="547"/>
          <w:marRight w:val="0"/>
          <w:marTop w:val="77"/>
          <w:marBottom w:val="0"/>
          <w:divBdr>
            <w:top w:val="none" w:sz="0" w:space="0" w:color="auto"/>
            <w:left w:val="none" w:sz="0" w:space="0" w:color="auto"/>
            <w:bottom w:val="none" w:sz="0" w:space="0" w:color="auto"/>
            <w:right w:val="none" w:sz="0" w:space="0" w:color="auto"/>
          </w:divBdr>
        </w:div>
      </w:divsChild>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61863-9FE0-4B97-8D4A-4F57C1B71FFF}">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45022A60-56B0-4FDA-8A40-223AB434E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4</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Christopher Callender</cp:lastModifiedBy>
  <cp:revision>4</cp:revision>
  <cp:lastPrinted>2009-04-22T13:01:00Z</cp:lastPrinted>
  <dcterms:created xsi:type="dcterms:W3CDTF">2018-11-01T15:33:00Z</dcterms:created>
  <dcterms:modified xsi:type="dcterms:W3CDTF">2018-11-02T16:44:00Z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